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0DEDB" w14:textId="2FABB367" w:rsidR="000E23F3" w:rsidRDefault="000E23F3" w:rsidP="000E23F3">
      <w:pPr>
        <w:pStyle w:val="Heading2"/>
        <w:spacing w:before="100" w:beforeAutospacing="1" w:after="80" w:line="288" w:lineRule="auto"/>
        <w:jc w:val="center"/>
        <w:rPr>
          <w:rFonts w:ascii="Times New Roman" w:hAnsi="Times New Roman" w:cs="Times New Roman"/>
          <w:color w:val="auto"/>
          <w:sz w:val="24"/>
          <w:szCs w:val="24"/>
        </w:rPr>
      </w:pPr>
      <w:r w:rsidRPr="0094228D">
        <w:rPr>
          <w:rFonts w:ascii="Times New Roman" w:hAnsi="Times New Roman" w:cs="Times New Roman"/>
          <w:color w:val="auto"/>
          <w:sz w:val="24"/>
          <w:szCs w:val="24"/>
        </w:rPr>
        <w:t>The Role of Interventionist and Interactionist Dynamic Assessment in EFL Learners’ Metadiscourse Use: Does TOEFL Independent Writing Task Fluency Improve?</w:t>
      </w:r>
    </w:p>
    <w:p w14:paraId="6F9BF92E" w14:textId="77777777" w:rsidR="009D64AB" w:rsidRDefault="009D64AB" w:rsidP="009D64AB"/>
    <w:p w14:paraId="741FFCAB" w14:textId="77777777" w:rsidR="009D64AB" w:rsidRDefault="009D64AB" w:rsidP="009D64AB"/>
    <w:p w14:paraId="0ECEF49B" w14:textId="77777777" w:rsidR="009D64AB" w:rsidRPr="00032135" w:rsidRDefault="009D64AB" w:rsidP="009D64AB">
      <w:pPr>
        <w:spacing w:before="300" w:after="450"/>
        <w:jc w:val="center"/>
        <w:rPr>
          <w:rFonts w:ascii="Arial" w:eastAsia="Times New Roman" w:hAnsi="Arial" w:cs="Arial"/>
          <w:color w:val="797979"/>
          <w:sz w:val="20"/>
          <w:szCs w:val="20"/>
          <w:lang w:bidi="fa-IR"/>
        </w:rPr>
      </w:pPr>
      <w:r w:rsidRPr="00032135">
        <w:rPr>
          <w:rFonts w:asciiTheme="majorBidi" w:hAnsiTheme="majorBidi" w:cstheme="majorBidi"/>
          <w:bCs/>
          <w:sz w:val="24"/>
          <w:szCs w:val="24"/>
        </w:rPr>
        <w:t>Hossein Siahpoosh</w:t>
      </w:r>
      <w:r w:rsidRPr="00032135">
        <w:rPr>
          <w:rFonts w:asciiTheme="majorBidi" w:hAnsiTheme="majorBidi" w:cstheme="majorBidi"/>
          <w:bCs/>
          <w:sz w:val="24"/>
          <w:szCs w:val="24"/>
          <w:vertAlign w:val="superscript"/>
        </w:rPr>
        <w:t>1</w:t>
      </w:r>
      <w:r>
        <w:rPr>
          <w:rFonts w:asciiTheme="majorBidi" w:hAnsiTheme="majorBidi" w:cstheme="majorBidi"/>
          <w:bCs/>
          <w:sz w:val="24"/>
          <w:szCs w:val="24"/>
        </w:rPr>
        <w:t xml:space="preserve">, </w:t>
      </w:r>
      <w:r w:rsidRPr="00032135">
        <w:rPr>
          <w:rFonts w:asciiTheme="majorBidi" w:hAnsiTheme="majorBidi" w:cstheme="majorBidi"/>
          <w:bCs/>
          <w:sz w:val="24"/>
          <w:szCs w:val="24"/>
        </w:rPr>
        <w:t>Elnaz Hoseinpour</w:t>
      </w:r>
      <w:r w:rsidRPr="00032135">
        <w:rPr>
          <w:rFonts w:asciiTheme="majorBidi" w:hAnsiTheme="majorBidi" w:cstheme="majorBidi"/>
          <w:bCs/>
          <w:sz w:val="24"/>
          <w:szCs w:val="24"/>
          <w:vertAlign w:val="superscript"/>
        </w:rPr>
        <w:t>2</w:t>
      </w:r>
    </w:p>
    <w:p w14:paraId="348A953B" w14:textId="77777777" w:rsidR="009D64AB" w:rsidRDefault="009D64AB" w:rsidP="009D64AB">
      <w:pPr>
        <w:spacing w:after="0" w:line="240" w:lineRule="auto"/>
        <w:jc w:val="center"/>
        <w:rPr>
          <w:rFonts w:asciiTheme="majorBidi" w:hAnsiTheme="majorBidi" w:cstheme="majorBidi"/>
          <w:bCs/>
          <w:sz w:val="24"/>
          <w:szCs w:val="24"/>
        </w:rPr>
      </w:pPr>
      <w:r w:rsidRPr="00032135">
        <w:rPr>
          <w:rFonts w:asciiTheme="majorBidi" w:hAnsiTheme="majorBidi" w:cstheme="majorBidi"/>
          <w:bCs/>
          <w:sz w:val="24"/>
          <w:szCs w:val="24"/>
          <w:vertAlign w:val="superscript"/>
        </w:rPr>
        <w:t>1</w:t>
      </w:r>
      <w:r w:rsidRPr="00032135">
        <w:rPr>
          <w:rFonts w:asciiTheme="majorBidi" w:hAnsiTheme="majorBidi" w:cstheme="majorBidi"/>
          <w:bCs/>
          <w:sz w:val="24"/>
          <w:szCs w:val="24"/>
        </w:rPr>
        <w:t xml:space="preserve">Department of English, </w:t>
      </w:r>
      <w:proofErr w:type="spellStart"/>
      <w:r w:rsidRPr="00032135">
        <w:rPr>
          <w:rFonts w:asciiTheme="majorBidi" w:hAnsiTheme="majorBidi" w:cstheme="majorBidi"/>
          <w:bCs/>
          <w:sz w:val="24"/>
          <w:szCs w:val="24"/>
        </w:rPr>
        <w:t>Ard.C</w:t>
      </w:r>
      <w:proofErr w:type="spellEnd"/>
      <w:r w:rsidRPr="00032135">
        <w:rPr>
          <w:rFonts w:asciiTheme="majorBidi" w:hAnsiTheme="majorBidi" w:cstheme="majorBidi"/>
          <w:bCs/>
          <w:sz w:val="24"/>
          <w:szCs w:val="24"/>
        </w:rPr>
        <w:t>., Islamic Azad University, Ardabil, Iran</w:t>
      </w:r>
    </w:p>
    <w:p w14:paraId="438BD7BE" w14:textId="77777777" w:rsidR="009D64AB" w:rsidRPr="00032135" w:rsidRDefault="009D64AB" w:rsidP="009D64AB">
      <w:pPr>
        <w:spacing w:after="0" w:line="240" w:lineRule="auto"/>
        <w:jc w:val="center"/>
        <w:rPr>
          <w:rFonts w:asciiTheme="majorBidi" w:hAnsiTheme="majorBidi" w:cstheme="majorBidi"/>
          <w:bCs/>
          <w:sz w:val="24"/>
          <w:szCs w:val="24"/>
        </w:rPr>
      </w:pPr>
      <w:r w:rsidRPr="00032135">
        <w:rPr>
          <w:rFonts w:asciiTheme="majorBidi" w:hAnsiTheme="majorBidi" w:cstheme="majorBidi"/>
          <w:bCs/>
          <w:sz w:val="24"/>
          <w:szCs w:val="24"/>
          <w:vertAlign w:val="superscript"/>
        </w:rPr>
        <w:t>2</w:t>
      </w:r>
      <w:r w:rsidRPr="00032135">
        <w:rPr>
          <w:rFonts w:asciiTheme="majorBidi" w:hAnsiTheme="majorBidi" w:cstheme="majorBidi"/>
          <w:bCs/>
          <w:sz w:val="24"/>
          <w:szCs w:val="24"/>
        </w:rPr>
        <w:t>PhD Candidate, Islamic Azad University, Ardabil, Iran.</w:t>
      </w:r>
    </w:p>
    <w:p w14:paraId="7DBD4F5A" w14:textId="77777777" w:rsidR="009D64AB" w:rsidRDefault="009D64AB" w:rsidP="009D64AB"/>
    <w:p w14:paraId="50ECF390" w14:textId="77777777" w:rsidR="009D64AB" w:rsidRPr="009D64AB" w:rsidRDefault="009D64AB" w:rsidP="009D64AB">
      <w:pPr>
        <w:jc w:val="center"/>
      </w:pPr>
    </w:p>
    <w:p w14:paraId="03777CD9" w14:textId="39403BBF" w:rsidR="009435AB" w:rsidRPr="0094228D" w:rsidRDefault="009435AB" w:rsidP="009435AB">
      <w:pPr>
        <w:pStyle w:val="Heading2"/>
        <w:spacing w:before="100" w:beforeAutospacing="1" w:after="80" w:line="288" w:lineRule="auto"/>
        <w:rPr>
          <w:rFonts w:ascii="Times New Roman" w:hAnsi="Times New Roman" w:cs="Times New Roman"/>
          <w:color w:val="auto"/>
          <w:sz w:val="24"/>
          <w:szCs w:val="24"/>
        </w:rPr>
      </w:pPr>
      <w:r w:rsidRPr="0094228D">
        <w:rPr>
          <w:rFonts w:ascii="Times New Roman" w:hAnsi="Times New Roman" w:cs="Times New Roman"/>
          <w:color w:val="auto"/>
          <w:sz w:val="24"/>
          <w:szCs w:val="24"/>
        </w:rPr>
        <w:t>Abstract</w:t>
      </w:r>
    </w:p>
    <w:p w14:paraId="47FDF293" w14:textId="16CB6079" w:rsidR="009435AB" w:rsidRPr="0094228D" w:rsidRDefault="009435AB" w:rsidP="009435AB">
      <w:pPr>
        <w:tabs>
          <w:tab w:val="left" w:pos="360"/>
        </w:tabs>
        <w:spacing w:after="120" w:line="288" w:lineRule="auto"/>
        <w:ind w:firstLine="284"/>
        <w:jc w:val="lowKashida"/>
        <w:rPr>
          <w:rFonts w:asciiTheme="majorBidi" w:hAnsiTheme="majorBidi" w:cstheme="majorBidi"/>
          <w:sz w:val="24"/>
        </w:rPr>
      </w:pPr>
      <w:r w:rsidRPr="0094228D">
        <w:rPr>
          <w:rFonts w:asciiTheme="majorBidi" w:hAnsiTheme="majorBidi" w:cstheme="majorBidi"/>
          <w:sz w:val="24"/>
        </w:rPr>
        <w:t xml:space="preserve">Due to the significance of assessment in language education, this investigation aimed to inspect the influence of models of dynamic assessment (DA) on intermediate EFL learners' interactional and interactive metadiscourse use regarding TOEFL independent writing task fluency. The participants were 105 EFL learners </w:t>
      </w:r>
      <w:r w:rsidR="00EC323A">
        <w:rPr>
          <w:rFonts w:asciiTheme="majorBidi" w:hAnsiTheme="majorBidi" w:cstheme="majorBidi"/>
          <w:sz w:val="24"/>
        </w:rPr>
        <w:t xml:space="preserve">Jahad </w:t>
      </w:r>
      <w:r w:rsidR="0094228D">
        <w:rPr>
          <w:rFonts w:asciiTheme="majorBidi" w:hAnsiTheme="majorBidi" w:cstheme="majorBidi"/>
          <w:sz w:val="24"/>
        </w:rPr>
        <w:t>university</w:t>
      </w:r>
      <w:r w:rsidRPr="0094228D">
        <w:rPr>
          <w:rFonts w:asciiTheme="majorBidi" w:hAnsiTheme="majorBidi" w:cstheme="majorBidi"/>
          <w:sz w:val="24"/>
        </w:rPr>
        <w:t xml:space="preserve"> in </w:t>
      </w:r>
      <w:r w:rsidR="00EC323A">
        <w:rPr>
          <w:rFonts w:asciiTheme="majorBidi" w:hAnsiTheme="majorBidi" w:cstheme="majorBidi"/>
          <w:sz w:val="24"/>
        </w:rPr>
        <w:t>Ardabil</w:t>
      </w:r>
      <w:r w:rsidRPr="0094228D">
        <w:rPr>
          <w:rFonts w:asciiTheme="majorBidi" w:hAnsiTheme="majorBidi" w:cstheme="majorBidi"/>
          <w:sz w:val="24"/>
        </w:rPr>
        <w:t>. Based on the random assignment, two experimental and one control group were established. To measure TOEFL iBT independent writing task fluency, during eight sessions, the first experimental groups received interactional metadiscourse instruction using interventionist interactionist DA and the second experimental group received interactive metadiscourse instruction using interventionist interactionist DA. The control group was instructed conventionally. After the treatment, all participants were administered a modified version of the TOEFL iBT independent writing task as the post-test. The obtained data were examined through Kruskal-Wallis tests. The outcomes indicated notable variations across the different groups in terms of writing fluency. The interventionist group outperformed the other two groups showing that interactional metadiscourse contributed to writing fluency. However, regarding the contribution of interactive metadiscourse to writing fluency, both interventionist and interactionist groups performed better than the control group. This means that DA plays a facilitative role in improving TOEFL iBT independent writing task fluency considering metadiscourse use, irrespective of DA classifications. This study may suggest some implications for educators, learners, and curriculum designers.</w:t>
      </w:r>
    </w:p>
    <w:p w14:paraId="6CE73D7B" w14:textId="5A041F10" w:rsidR="009435AB" w:rsidRPr="0094228D" w:rsidRDefault="009435AB" w:rsidP="009435AB">
      <w:pPr>
        <w:spacing w:after="120" w:line="288" w:lineRule="auto"/>
        <w:ind w:firstLine="284"/>
        <w:jc w:val="lowKashida"/>
        <w:rPr>
          <w:rFonts w:asciiTheme="majorBidi" w:hAnsiTheme="majorBidi" w:cstheme="majorBidi"/>
          <w:i/>
          <w:iCs/>
          <w:sz w:val="24"/>
        </w:rPr>
      </w:pPr>
      <w:r w:rsidRPr="0094228D">
        <w:rPr>
          <w:rFonts w:asciiTheme="majorBidi" w:hAnsiTheme="majorBidi" w:cstheme="majorBidi"/>
          <w:b/>
          <w:bCs/>
          <w:sz w:val="24"/>
        </w:rPr>
        <w:t>Keywords:</w:t>
      </w:r>
      <w:r w:rsidRPr="0094228D">
        <w:rPr>
          <w:rFonts w:asciiTheme="majorBidi" w:hAnsiTheme="majorBidi" w:cstheme="majorBidi"/>
          <w:sz w:val="24"/>
        </w:rPr>
        <w:t xml:space="preserve"> </w:t>
      </w:r>
      <w:r w:rsidRPr="0094228D">
        <w:rPr>
          <w:rFonts w:asciiTheme="majorBidi" w:hAnsiTheme="majorBidi" w:cstheme="majorBidi"/>
          <w:i/>
          <w:iCs/>
          <w:sz w:val="24"/>
        </w:rPr>
        <w:t>Dynamic assessment, Language production, Metadiscourse, TOEFL iBT, Writing fluency</w:t>
      </w:r>
    </w:p>
    <w:p w14:paraId="4B9B5731" w14:textId="3B577ACD" w:rsidR="009435AB" w:rsidRPr="0094228D" w:rsidRDefault="009435AB" w:rsidP="009435AB">
      <w:pPr>
        <w:pStyle w:val="Heading2"/>
        <w:spacing w:before="100" w:beforeAutospacing="1" w:after="80" w:line="288" w:lineRule="auto"/>
        <w:rPr>
          <w:rFonts w:ascii="Times New Roman" w:hAnsi="Times New Roman" w:cs="Times New Roman"/>
          <w:color w:val="auto"/>
          <w:sz w:val="24"/>
          <w:szCs w:val="24"/>
        </w:rPr>
      </w:pPr>
    </w:p>
    <w:p w14:paraId="260ED926" w14:textId="22AD5602" w:rsidR="009435AB" w:rsidRPr="0094228D" w:rsidRDefault="009435AB" w:rsidP="009435AB"/>
    <w:p w14:paraId="6EC93DFA" w14:textId="395B82F4" w:rsidR="009435AB" w:rsidRPr="0094228D" w:rsidRDefault="009435AB" w:rsidP="009435AB"/>
    <w:p w14:paraId="06BB8A1C" w14:textId="63AE01E0" w:rsidR="009435AB" w:rsidRPr="0094228D" w:rsidRDefault="009435AB" w:rsidP="009435AB"/>
    <w:p w14:paraId="258AE6F0" w14:textId="5CCA42A1" w:rsidR="009435AB" w:rsidRPr="0094228D" w:rsidRDefault="009435AB" w:rsidP="009435AB"/>
    <w:p w14:paraId="566AF23A" w14:textId="5FDB8FCF" w:rsidR="009435AB" w:rsidRPr="0094228D" w:rsidRDefault="009435AB" w:rsidP="009435AB"/>
    <w:p w14:paraId="0528D1E4" w14:textId="0A08DB91" w:rsidR="009435AB" w:rsidRPr="0094228D" w:rsidRDefault="009435AB" w:rsidP="009435AB"/>
    <w:p w14:paraId="10DC04F3" w14:textId="63B68563" w:rsidR="009435AB" w:rsidRPr="0094228D" w:rsidRDefault="009435AB" w:rsidP="009435AB"/>
    <w:p w14:paraId="6C28201F" w14:textId="5A653A73" w:rsidR="009435AB" w:rsidRPr="0094228D" w:rsidRDefault="009435AB" w:rsidP="009435AB"/>
    <w:p w14:paraId="78802AE9" w14:textId="77777777" w:rsidR="009435AB" w:rsidRPr="0094228D" w:rsidRDefault="009435AB" w:rsidP="009435AB"/>
    <w:p w14:paraId="2AC5C347" w14:textId="77C13F03" w:rsidR="009435AB" w:rsidRPr="0094228D" w:rsidRDefault="009435AB" w:rsidP="009435AB">
      <w:pPr>
        <w:pStyle w:val="Heading2"/>
        <w:spacing w:before="100" w:beforeAutospacing="1" w:after="80" w:line="288" w:lineRule="auto"/>
        <w:rPr>
          <w:rFonts w:ascii="Times New Roman" w:hAnsi="Times New Roman" w:cs="Times New Roman"/>
          <w:color w:val="auto"/>
          <w:sz w:val="24"/>
          <w:szCs w:val="24"/>
        </w:rPr>
      </w:pPr>
      <w:r w:rsidRPr="0094228D">
        <w:rPr>
          <w:rFonts w:ascii="Times New Roman" w:hAnsi="Times New Roman" w:cs="Times New Roman"/>
          <w:color w:val="auto"/>
          <w:sz w:val="24"/>
          <w:szCs w:val="24"/>
        </w:rPr>
        <w:t>Introduction</w:t>
      </w:r>
    </w:p>
    <w:p w14:paraId="7FE140FF" w14:textId="77777777" w:rsidR="009435AB" w:rsidRPr="0094228D" w:rsidRDefault="009435AB" w:rsidP="009435AB">
      <w:pPr>
        <w:tabs>
          <w:tab w:val="left" w:pos="360"/>
        </w:tabs>
        <w:spacing w:after="120" w:line="288" w:lineRule="auto"/>
        <w:ind w:firstLine="284"/>
        <w:jc w:val="lowKashida"/>
        <w:rPr>
          <w:rFonts w:asciiTheme="majorBidi" w:hAnsiTheme="majorBidi" w:cstheme="majorBidi"/>
          <w:sz w:val="24"/>
        </w:rPr>
      </w:pPr>
      <w:r w:rsidRPr="0094228D">
        <w:rPr>
          <w:rFonts w:asciiTheme="majorBidi" w:hAnsiTheme="majorBidi" w:cstheme="majorBidi"/>
          <w:sz w:val="24"/>
        </w:rPr>
        <w:t>Writing is often considered the most demanding for individuals acquiring a new language. This difficulty can be attributed to the intricate relationship between the author, who seeks to communicate concepts and opinions through written expression, and the audience, who strives to grasp the intended meaning in the written work. (Li, 2022). Thus, providing specific guidance on writing is essential, and teaching it poses a significant challenge (Hyland &amp; Hyland, 2019). The evaluation of writing in a non-native language focuses on complexity, accuracy, and fluency (CAF) (</w:t>
      </w:r>
      <w:proofErr w:type="spellStart"/>
      <w:r w:rsidRPr="0094228D">
        <w:rPr>
          <w:rFonts w:asciiTheme="majorBidi" w:hAnsiTheme="majorBidi" w:cstheme="majorBidi"/>
          <w:sz w:val="24"/>
        </w:rPr>
        <w:t>Hee</w:t>
      </w:r>
      <w:proofErr w:type="spellEnd"/>
      <w:r w:rsidRPr="0094228D">
        <w:rPr>
          <w:rFonts w:asciiTheme="majorBidi" w:hAnsiTheme="majorBidi" w:cstheme="majorBidi"/>
          <w:sz w:val="24"/>
        </w:rPr>
        <w:t xml:space="preserve"> Jeon &amp; </w:t>
      </w:r>
      <w:proofErr w:type="spellStart"/>
      <w:r w:rsidRPr="0094228D">
        <w:rPr>
          <w:rFonts w:asciiTheme="majorBidi" w:hAnsiTheme="majorBidi" w:cstheme="majorBidi"/>
          <w:sz w:val="24"/>
        </w:rPr>
        <w:t>In'nami</w:t>
      </w:r>
      <w:proofErr w:type="spellEnd"/>
      <w:r w:rsidRPr="0094228D">
        <w:rPr>
          <w:rFonts w:asciiTheme="majorBidi" w:hAnsiTheme="majorBidi" w:cstheme="majorBidi"/>
          <w:sz w:val="24"/>
        </w:rPr>
        <w:t>, 2022). Writing fluency, a crucial aspect among these criteria, plays a vital role in articulating the writer's intended perspectives (Silva, 2022).</w:t>
      </w:r>
    </w:p>
    <w:p w14:paraId="7F877E67" w14:textId="77777777" w:rsidR="009435AB" w:rsidRPr="0094228D" w:rsidRDefault="009435AB" w:rsidP="009435AB">
      <w:pPr>
        <w:tabs>
          <w:tab w:val="left" w:pos="360"/>
        </w:tabs>
        <w:spacing w:after="120" w:line="288" w:lineRule="auto"/>
        <w:ind w:firstLine="284"/>
        <w:jc w:val="lowKashida"/>
        <w:rPr>
          <w:rFonts w:asciiTheme="majorBidi" w:hAnsiTheme="majorBidi" w:cstheme="majorBidi"/>
          <w:sz w:val="24"/>
        </w:rPr>
      </w:pPr>
      <w:r w:rsidRPr="0094228D">
        <w:rPr>
          <w:rFonts w:asciiTheme="majorBidi" w:hAnsiTheme="majorBidi" w:cstheme="majorBidi"/>
          <w:sz w:val="24"/>
        </w:rPr>
        <w:t xml:space="preserve">Lately, educators have increasingly embraced DA as a feasible substitute for conventional assessment methods. DA makes straight line with the sociocultural theory proposed by Vygotsky and is intricately connected to nurturing the untapped potential of learners (DeBoer &amp; </w:t>
      </w:r>
      <w:proofErr w:type="spellStart"/>
      <w:r w:rsidRPr="0094228D">
        <w:rPr>
          <w:rFonts w:asciiTheme="majorBidi" w:hAnsiTheme="majorBidi" w:cstheme="majorBidi"/>
          <w:sz w:val="24"/>
        </w:rPr>
        <w:t>Leontjev</w:t>
      </w:r>
      <w:proofErr w:type="spellEnd"/>
      <w:r w:rsidRPr="0094228D">
        <w:rPr>
          <w:rFonts w:asciiTheme="majorBidi" w:hAnsiTheme="majorBidi" w:cstheme="majorBidi"/>
          <w:sz w:val="24"/>
        </w:rPr>
        <w:t>, 2020). DA is often defined as an approach that integrates teaching and assessment activities simultaneously. Within this framework, DA considers instruction and assessment as interconnected elements that are inseparable, as effective instruction encompasses assessment and vice versa (Zhang &amp; Xi, 2023). Consequently, instruction and assessment are interrelated components of methodology that ideally result in authentic learning outcomes.</w:t>
      </w:r>
    </w:p>
    <w:p w14:paraId="0C093AB8" w14:textId="77777777" w:rsidR="009435AB" w:rsidRPr="0094228D" w:rsidRDefault="009435AB" w:rsidP="009435AB">
      <w:pPr>
        <w:tabs>
          <w:tab w:val="left" w:pos="360"/>
        </w:tabs>
        <w:spacing w:after="120" w:line="288" w:lineRule="auto"/>
        <w:ind w:firstLine="284"/>
        <w:jc w:val="lowKashida"/>
        <w:rPr>
          <w:rFonts w:asciiTheme="majorBidi" w:hAnsiTheme="majorBidi" w:cstheme="majorBidi"/>
          <w:sz w:val="24"/>
        </w:rPr>
      </w:pPr>
      <w:r w:rsidRPr="0094228D">
        <w:rPr>
          <w:rFonts w:asciiTheme="majorBidi" w:hAnsiTheme="majorBidi" w:cstheme="majorBidi"/>
          <w:sz w:val="24"/>
        </w:rPr>
        <w:t xml:space="preserve">DA offers in-depth insights by assessing a learner’s performance with the support of a mentor and determining the benefits of the assistance (Shrestha, 2020). DA emphasizes evaluating processes rather than just products in the learning process. The two models within DA encompass two forms of support designed to tackle learners' learning obstacles. In interventionist DA methods, support involves pre-planned hints that progress from indirect to direct, ensuring consistency across all learners (Tang &amp; Ma, 2023). Conversely, in interactionist DA methods, the learner's zone of proximal development (ZPD) serves as a crucial mediator guiding the learner through interactive techniques. DA allows for instruction and assessment to progress simultaneously, where the time allocated for testing can also be leveraged for educational purposes, such as learning, improving, and assessing the skills and progress of learners. From a </w:t>
      </w:r>
      <w:r w:rsidRPr="0094228D">
        <w:rPr>
          <w:rFonts w:asciiTheme="majorBidi" w:hAnsiTheme="majorBidi" w:cstheme="majorBidi"/>
          <w:sz w:val="24"/>
        </w:rPr>
        <w:lastRenderedPageBreak/>
        <w:t>discursive viewpoint, the distinction between corrective feedback and DA becomes less clear because of the similarities between DA interactions and scaffolded or graduated feedback.</w:t>
      </w:r>
    </w:p>
    <w:p w14:paraId="591E5DB7" w14:textId="77777777" w:rsidR="009435AB" w:rsidRPr="0094228D" w:rsidRDefault="009435AB" w:rsidP="009435AB">
      <w:pPr>
        <w:tabs>
          <w:tab w:val="left" w:pos="360"/>
        </w:tabs>
        <w:spacing w:after="120" w:line="288" w:lineRule="auto"/>
        <w:ind w:firstLine="284"/>
        <w:jc w:val="lowKashida"/>
        <w:rPr>
          <w:rFonts w:asciiTheme="majorBidi" w:hAnsiTheme="majorBidi" w:cstheme="majorBidi"/>
          <w:sz w:val="24"/>
        </w:rPr>
      </w:pPr>
      <w:r w:rsidRPr="0094228D">
        <w:rPr>
          <w:rFonts w:asciiTheme="majorBidi" w:hAnsiTheme="majorBidi" w:cstheme="majorBidi"/>
          <w:sz w:val="24"/>
        </w:rPr>
        <w:t>DA has the capability to impact various facets of language learning. This research has concentrated on DA, interpersonal metadiscourse model, and writing fluency. Writing fluency is considered essential in learning a language (Loewen &amp; Sato, 2024; Sudharshana &amp; Mukhopadhyay, 2022). Some researchers (Esfandiari &amp; Allaf-Akbary, 2022; Izquierdo &amp; Pérez Blanco, 2023; Qiu, et al., 2024) have demonstrated an association between metadiscourse use and improvement of language production.</w:t>
      </w:r>
    </w:p>
    <w:p w14:paraId="7CFE0A25" w14:textId="77777777" w:rsidR="009435AB" w:rsidRPr="0094228D" w:rsidRDefault="009435AB" w:rsidP="009435AB">
      <w:pPr>
        <w:tabs>
          <w:tab w:val="left" w:pos="360"/>
        </w:tabs>
        <w:spacing w:after="120" w:line="288" w:lineRule="auto"/>
        <w:ind w:firstLine="284"/>
        <w:jc w:val="lowKashida"/>
        <w:rPr>
          <w:rFonts w:asciiTheme="majorBidi" w:hAnsiTheme="majorBidi" w:cstheme="majorBidi"/>
          <w:sz w:val="24"/>
        </w:rPr>
      </w:pPr>
      <w:r w:rsidRPr="0094228D">
        <w:rPr>
          <w:rFonts w:asciiTheme="majorBidi" w:hAnsiTheme="majorBidi" w:cstheme="majorBidi"/>
          <w:sz w:val="24"/>
        </w:rPr>
        <w:t>Numerous research studies have explored the impact of assessment on the learning of second languages. Despite the presence of a significant number of studies on the significance of DA on different facets of L2 learning, limited studies have specifically inspected the influence of DA on metadiscourse use regarding writing fluency. The scarcity of existing research inspired us to undertake this research, aiming to examine the research inquiries provided below:</w:t>
      </w:r>
    </w:p>
    <w:p w14:paraId="38D83763" w14:textId="77777777" w:rsidR="009435AB" w:rsidRPr="0094228D" w:rsidRDefault="009435AB" w:rsidP="009435AB">
      <w:pPr>
        <w:tabs>
          <w:tab w:val="left" w:pos="360"/>
        </w:tabs>
        <w:spacing w:after="120" w:line="288" w:lineRule="auto"/>
        <w:ind w:firstLine="284"/>
        <w:jc w:val="lowKashida"/>
        <w:rPr>
          <w:rFonts w:asciiTheme="majorBidi" w:hAnsiTheme="majorBidi" w:cstheme="majorBidi"/>
          <w:sz w:val="24"/>
        </w:rPr>
      </w:pPr>
      <w:r w:rsidRPr="0094228D">
        <w:rPr>
          <w:rFonts w:asciiTheme="majorBidi" w:hAnsiTheme="majorBidi" w:cstheme="majorBidi"/>
          <w:sz w:val="24"/>
        </w:rPr>
        <w:t>1.</w:t>
      </w:r>
      <w:r w:rsidRPr="0094228D">
        <w:rPr>
          <w:rFonts w:asciiTheme="majorBidi" w:hAnsiTheme="majorBidi" w:cstheme="majorBidi"/>
          <w:sz w:val="24"/>
        </w:rPr>
        <w:tab/>
        <w:t xml:space="preserve"> Do interventionist and interactionist DA approaches have varying levels of effectiveness on intermediate EFL learners' interactional metadiscourse use regarding TOEFL independent writing task fluency?</w:t>
      </w:r>
    </w:p>
    <w:p w14:paraId="59D193E0" w14:textId="77777777" w:rsidR="009435AB" w:rsidRPr="0094228D" w:rsidRDefault="009435AB" w:rsidP="009435AB">
      <w:pPr>
        <w:tabs>
          <w:tab w:val="left" w:pos="360"/>
        </w:tabs>
        <w:spacing w:after="120" w:line="288" w:lineRule="auto"/>
        <w:ind w:firstLine="284"/>
        <w:jc w:val="lowKashida"/>
        <w:rPr>
          <w:rFonts w:asciiTheme="majorBidi" w:hAnsiTheme="majorBidi" w:cstheme="majorBidi"/>
          <w:sz w:val="24"/>
        </w:rPr>
      </w:pPr>
      <w:r w:rsidRPr="0094228D">
        <w:rPr>
          <w:rFonts w:asciiTheme="majorBidi" w:hAnsiTheme="majorBidi" w:cstheme="majorBidi"/>
          <w:sz w:val="24"/>
        </w:rPr>
        <w:t>2.</w:t>
      </w:r>
      <w:r w:rsidRPr="0094228D">
        <w:rPr>
          <w:rFonts w:asciiTheme="majorBidi" w:hAnsiTheme="majorBidi" w:cstheme="majorBidi"/>
          <w:sz w:val="24"/>
        </w:rPr>
        <w:tab/>
        <w:t xml:space="preserve"> Do interventionist and interactionist DA approaches have varying levels of effectiveness on intermediate EFL learners' interactive metadiscourse use regarding TOEFL independent writing task fluency?</w:t>
      </w:r>
    </w:p>
    <w:p w14:paraId="5822DA15" w14:textId="77777777" w:rsidR="009435AB" w:rsidRPr="0094228D" w:rsidRDefault="009435AB" w:rsidP="009435AB">
      <w:pPr>
        <w:pStyle w:val="MDPI38bullet"/>
        <w:numPr>
          <w:ilvl w:val="0"/>
          <w:numId w:val="2"/>
        </w:numPr>
        <w:spacing w:before="60" w:line="276" w:lineRule="auto"/>
        <w:rPr>
          <w:rFonts w:ascii="Times New Roman" w:hAnsi="Times New Roman"/>
          <w:b/>
          <w:bCs/>
          <w:color w:val="auto"/>
          <w:sz w:val="24"/>
          <w:szCs w:val="24"/>
        </w:rPr>
      </w:pPr>
      <w:r w:rsidRPr="0094228D">
        <w:rPr>
          <w:rFonts w:ascii="Times New Roman" w:hAnsi="Times New Roman"/>
          <w:b/>
          <w:bCs/>
          <w:color w:val="auto"/>
          <w:sz w:val="24"/>
          <w:szCs w:val="24"/>
        </w:rPr>
        <w:t>DA</w:t>
      </w:r>
    </w:p>
    <w:p w14:paraId="4C152C13" w14:textId="77777777" w:rsidR="009435AB" w:rsidRPr="0094228D" w:rsidRDefault="009435AB" w:rsidP="009435AB">
      <w:pPr>
        <w:tabs>
          <w:tab w:val="left" w:pos="360"/>
        </w:tabs>
        <w:spacing w:after="120" w:line="288" w:lineRule="auto"/>
        <w:ind w:firstLine="284"/>
        <w:jc w:val="lowKashida"/>
        <w:rPr>
          <w:rFonts w:asciiTheme="majorBidi" w:hAnsiTheme="majorBidi" w:cstheme="majorBidi"/>
          <w:sz w:val="24"/>
        </w:rPr>
      </w:pPr>
      <w:r w:rsidRPr="0094228D">
        <w:rPr>
          <w:rFonts w:asciiTheme="majorBidi" w:hAnsiTheme="majorBidi" w:cstheme="majorBidi"/>
          <w:sz w:val="24"/>
        </w:rPr>
        <w:t xml:space="preserve">DA finds its foundation in sociocultural theory, particularly drawing from his notion of the ZPD. Vygotsky is well-known for his explanation of the ZPD as the difference between individuals’ current ability of progress, evaluated through autonomous problem-solving, and their possible stage of growth, established through problem-solving with support from adults or cooperation with peers who are more skilled. (Benvenuto, 2023). Moreover, Vygotsky posited that a learner's accomplishments with the guidance of a mediator serve as a predictor of their future independent capabilities. </w:t>
      </w:r>
      <w:proofErr w:type="spellStart"/>
      <w:r w:rsidRPr="0094228D">
        <w:rPr>
          <w:rFonts w:asciiTheme="majorBidi" w:hAnsiTheme="majorBidi" w:cstheme="majorBidi"/>
          <w:sz w:val="24"/>
        </w:rPr>
        <w:t>Lantolf</w:t>
      </w:r>
      <w:proofErr w:type="spellEnd"/>
      <w:r w:rsidRPr="0094228D">
        <w:rPr>
          <w:rFonts w:asciiTheme="majorBidi" w:hAnsiTheme="majorBidi" w:cstheme="majorBidi"/>
          <w:sz w:val="24"/>
        </w:rPr>
        <w:t xml:space="preserve"> and Poehner (2014) suggested that DA approaches can be categorized into two groups: interactionist and interventionist. These classifications vary in the degree of flexibility in the support provided to learners during the assessment procedure.</w:t>
      </w:r>
    </w:p>
    <w:p w14:paraId="6348A393" w14:textId="77777777" w:rsidR="009435AB" w:rsidRPr="0094228D" w:rsidRDefault="009435AB" w:rsidP="009435AB">
      <w:pPr>
        <w:tabs>
          <w:tab w:val="left" w:pos="360"/>
        </w:tabs>
        <w:spacing w:after="120" w:line="288" w:lineRule="auto"/>
        <w:ind w:firstLine="284"/>
        <w:jc w:val="lowKashida"/>
        <w:rPr>
          <w:rFonts w:asciiTheme="majorBidi" w:hAnsiTheme="majorBidi" w:cstheme="majorBidi"/>
          <w:sz w:val="24"/>
        </w:rPr>
      </w:pPr>
      <w:r w:rsidRPr="0094228D">
        <w:rPr>
          <w:rFonts w:asciiTheme="majorBidi" w:hAnsiTheme="majorBidi" w:cstheme="majorBidi"/>
          <w:sz w:val="24"/>
        </w:rPr>
        <w:t>Certain research indicates that both interactionist and interventionist models of DA show effectiveness in improving L2 proficiency across different contexts (Anton, 2009; Kashef et al., 2024; Sarabi Asl, et al., 2024). DA is also instrumental in improving reading comprehension skills (Yang &amp; Qian, 2023). Listening and speaking skills are considered to be enhanced through DA (</w:t>
      </w:r>
      <w:proofErr w:type="spellStart"/>
      <w:r w:rsidRPr="0094228D">
        <w:rPr>
          <w:rFonts w:asciiTheme="majorBidi" w:hAnsiTheme="majorBidi" w:cstheme="majorBidi"/>
          <w:sz w:val="24"/>
        </w:rPr>
        <w:t>Kafipour</w:t>
      </w:r>
      <w:proofErr w:type="spellEnd"/>
      <w:r w:rsidRPr="0094228D">
        <w:rPr>
          <w:rFonts w:asciiTheme="majorBidi" w:hAnsiTheme="majorBidi" w:cstheme="majorBidi"/>
          <w:sz w:val="24"/>
        </w:rPr>
        <w:t xml:space="preserve"> &amp; </w:t>
      </w:r>
      <w:proofErr w:type="spellStart"/>
      <w:r w:rsidRPr="0094228D">
        <w:rPr>
          <w:rFonts w:asciiTheme="majorBidi" w:hAnsiTheme="majorBidi" w:cstheme="majorBidi"/>
          <w:sz w:val="24"/>
        </w:rPr>
        <w:t>Khoshnood</w:t>
      </w:r>
      <w:proofErr w:type="spellEnd"/>
      <w:r w:rsidRPr="0094228D">
        <w:rPr>
          <w:rFonts w:asciiTheme="majorBidi" w:hAnsiTheme="majorBidi" w:cstheme="majorBidi"/>
          <w:sz w:val="24"/>
        </w:rPr>
        <w:t xml:space="preserve">, 2023; Sohrabi &amp; Ahmadi Safa, 2020), writing skill (Tang &amp; Ma, 2022; Zhang &amp; Xi, 2023), grammar learning (Sun et al., 2023). Several research efforts have aimed to determine the influence of two distinct kinds of DA, namely interactionist and interventionist DA. Lately, </w:t>
      </w:r>
      <w:proofErr w:type="spellStart"/>
      <w:r w:rsidRPr="0094228D">
        <w:rPr>
          <w:rFonts w:asciiTheme="majorBidi" w:hAnsiTheme="majorBidi" w:cstheme="majorBidi"/>
          <w:sz w:val="24"/>
        </w:rPr>
        <w:t>Nassaji</w:t>
      </w:r>
      <w:proofErr w:type="spellEnd"/>
      <w:r w:rsidRPr="0094228D">
        <w:rPr>
          <w:rFonts w:asciiTheme="majorBidi" w:hAnsiTheme="majorBidi" w:cstheme="majorBidi"/>
          <w:sz w:val="24"/>
        </w:rPr>
        <w:t xml:space="preserve"> et al. (2020) undertook research to delve into the comparative influences of two </w:t>
      </w:r>
      <w:r w:rsidRPr="0094228D">
        <w:rPr>
          <w:rFonts w:asciiTheme="majorBidi" w:hAnsiTheme="majorBidi" w:cstheme="majorBidi"/>
          <w:sz w:val="24"/>
        </w:rPr>
        <w:lastRenderedPageBreak/>
        <w:t>approaches of DA on learners’ argumentative writing. It was observed that interactionist DA offers a deeper insight into learners' ZPD by fostering mutual action between the teacher and the learner, resulting in relatively greater development in learners' performance. Reviewing the pertinent literature shows that a considerable portion of DA studies concentrate on enhancing writing accuracy (Tabatabaee et al., 2018; Xian, 2020).</w:t>
      </w:r>
    </w:p>
    <w:p w14:paraId="74B833F6" w14:textId="77777777" w:rsidR="009435AB" w:rsidRPr="0094228D" w:rsidRDefault="009435AB" w:rsidP="009435AB">
      <w:pPr>
        <w:pStyle w:val="ListParagraph"/>
        <w:numPr>
          <w:ilvl w:val="0"/>
          <w:numId w:val="2"/>
        </w:numPr>
        <w:jc w:val="both"/>
        <w:rPr>
          <w:rFonts w:asciiTheme="majorBidi" w:hAnsiTheme="majorBidi" w:cstheme="majorBidi"/>
          <w:b/>
          <w:bCs/>
          <w:sz w:val="24"/>
          <w:szCs w:val="24"/>
        </w:rPr>
      </w:pPr>
      <w:r w:rsidRPr="0094228D">
        <w:rPr>
          <w:rFonts w:asciiTheme="majorBidi" w:hAnsiTheme="majorBidi" w:cstheme="majorBidi"/>
          <w:b/>
          <w:bCs/>
          <w:sz w:val="24"/>
          <w:szCs w:val="24"/>
        </w:rPr>
        <w:t>Metadiscourse</w:t>
      </w:r>
    </w:p>
    <w:p w14:paraId="59AE6458" w14:textId="77777777" w:rsidR="009435AB" w:rsidRPr="0094228D" w:rsidRDefault="009435AB" w:rsidP="009435AB">
      <w:pPr>
        <w:tabs>
          <w:tab w:val="left" w:pos="360"/>
        </w:tabs>
        <w:spacing w:after="120" w:line="288" w:lineRule="auto"/>
        <w:ind w:firstLine="284"/>
        <w:jc w:val="lowKashida"/>
        <w:rPr>
          <w:rFonts w:asciiTheme="majorBidi" w:hAnsiTheme="majorBidi" w:cstheme="majorBidi"/>
          <w:sz w:val="24"/>
        </w:rPr>
      </w:pPr>
      <w:r w:rsidRPr="0094228D">
        <w:rPr>
          <w:rFonts w:asciiTheme="majorBidi" w:hAnsiTheme="majorBidi" w:cstheme="majorBidi"/>
          <w:sz w:val="24"/>
        </w:rPr>
        <w:t>The debate on metadiscourse explores the distinction between propositional and non-propositional elements within specific linguistic structures (Triki, 2024). The term “propositional” originates from systemic-functional linguistics and pertains to the ideational meta-function, which involves how individuals convey experiences, thoughts, emotions, and related aspects. In contrast, “non-propositional” content is linked to the interpersonal and textual structures of language. Metadiscourse encompasses the various linguistic strategies utilized by authors or presenters to navigate the interpretation of meanings within a text, enabling them to convey their perspective and connect with their audience within a specific social group (Hyland, 2019). Research on metadiscourse has primarily centered on a limited scope of registers, with a predominant emphasis on academic writing.</w:t>
      </w:r>
    </w:p>
    <w:p w14:paraId="124C671A" w14:textId="77777777" w:rsidR="009435AB" w:rsidRPr="0094228D" w:rsidRDefault="009435AB" w:rsidP="009435AB">
      <w:pPr>
        <w:tabs>
          <w:tab w:val="left" w:pos="360"/>
        </w:tabs>
        <w:spacing w:after="120" w:line="288" w:lineRule="auto"/>
        <w:ind w:firstLine="284"/>
        <w:jc w:val="lowKashida"/>
        <w:rPr>
          <w:rFonts w:asciiTheme="majorBidi" w:hAnsiTheme="majorBidi" w:cstheme="majorBidi"/>
          <w:sz w:val="24"/>
        </w:rPr>
      </w:pPr>
      <w:r w:rsidRPr="0094228D">
        <w:rPr>
          <w:rFonts w:asciiTheme="majorBidi" w:hAnsiTheme="majorBidi" w:cstheme="majorBidi"/>
          <w:sz w:val="24"/>
        </w:rPr>
        <w:t>Despite the absence of a precise theoretical framework providing a singular definition, metadiscourse is a multifaceted concept that has undergone thorough examination. Hyland (2019) proposed an interpersonal model of metadiscourse with two interactional aspects including “interactive” and “interactional” dimensions (Table 1.).</w:t>
      </w:r>
    </w:p>
    <w:p w14:paraId="181C0FD6" w14:textId="77777777" w:rsidR="009435AB" w:rsidRPr="0094228D" w:rsidRDefault="009435AB" w:rsidP="009435AB">
      <w:pPr>
        <w:spacing w:after="0" w:line="240" w:lineRule="auto"/>
        <w:rPr>
          <w:rFonts w:asciiTheme="majorBidi" w:hAnsiTheme="majorBidi" w:cstheme="majorBidi"/>
          <w:b/>
          <w:bCs/>
        </w:rPr>
      </w:pPr>
      <w:r w:rsidRPr="0094228D">
        <w:rPr>
          <w:rFonts w:asciiTheme="majorBidi" w:hAnsiTheme="majorBidi" w:cstheme="majorBidi"/>
          <w:b/>
          <w:bCs/>
        </w:rPr>
        <w:t>Table 1</w:t>
      </w:r>
    </w:p>
    <w:p w14:paraId="079851D9" w14:textId="77777777" w:rsidR="009435AB" w:rsidRPr="0094228D" w:rsidRDefault="009435AB" w:rsidP="009435AB">
      <w:pPr>
        <w:spacing w:after="0" w:line="240" w:lineRule="auto"/>
        <w:jc w:val="both"/>
        <w:rPr>
          <w:rFonts w:asciiTheme="majorBidi" w:hAnsiTheme="majorBidi" w:cstheme="majorBidi"/>
          <w:i/>
          <w:iCs/>
        </w:rPr>
      </w:pPr>
      <w:r w:rsidRPr="0094228D">
        <w:rPr>
          <w:rFonts w:asciiTheme="majorBidi" w:hAnsiTheme="majorBidi" w:cstheme="majorBidi"/>
          <w:i/>
          <w:iCs/>
        </w:rPr>
        <w:t>Hyland’s Interpersonal Metadiscourse Model (Hyland, 2019, p. 58)</w:t>
      </w:r>
    </w:p>
    <w:tbl>
      <w:tblPr>
        <w:tblStyle w:val="PlainTable4"/>
        <w:tblW w:w="9535" w:type="dxa"/>
        <w:tblLook w:val="04A0" w:firstRow="1" w:lastRow="0" w:firstColumn="1" w:lastColumn="0" w:noHBand="0" w:noVBand="1"/>
      </w:tblPr>
      <w:tblGrid>
        <w:gridCol w:w="2335"/>
        <w:gridCol w:w="4590"/>
        <w:gridCol w:w="2610"/>
      </w:tblGrid>
      <w:tr w:rsidR="0094228D" w:rsidRPr="0094228D" w14:paraId="501B547C" w14:textId="77777777" w:rsidTr="00F67B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5" w:type="dxa"/>
            <w:tcBorders>
              <w:top w:val="single" w:sz="4" w:space="0" w:color="auto"/>
              <w:bottom w:val="single" w:sz="4" w:space="0" w:color="auto"/>
            </w:tcBorders>
            <w:shd w:val="clear" w:color="auto" w:fill="auto"/>
          </w:tcPr>
          <w:p w14:paraId="7988A1C8" w14:textId="77777777" w:rsidR="009435AB" w:rsidRPr="0094228D" w:rsidRDefault="009435AB" w:rsidP="00F67B39">
            <w:pPr>
              <w:rPr>
                <w:rFonts w:asciiTheme="majorBidi" w:hAnsiTheme="majorBidi" w:cstheme="majorBidi"/>
              </w:rPr>
            </w:pPr>
            <w:r w:rsidRPr="0094228D">
              <w:rPr>
                <w:rFonts w:asciiTheme="majorBidi" w:hAnsiTheme="majorBidi" w:cstheme="majorBidi"/>
              </w:rPr>
              <w:t>Interactive</w:t>
            </w:r>
          </w:p>
        </w:tc>
        <w:tc>
          <w:tcPr>
            <w:tcW w:w="4590" w:type="dxa"/>
            <w:tcBorders>
              <w:top w:val="single" w:sz="4" w:space="0" w:color="auto"/>
              <w:bottom w:val="single" w:sz="4" w:space="0" w:color="auto"/>
            </w:tcBorders>
            <w:shd w:val="clear" w:color="auto" w:fill="auto"/>
          </w:tcPr>
          <w:p w14:paraId="09B37F74" w14:textId="77777777" w:rsidR="009435AB" w:rsidRPr="0094228D" w:rsidRDefault="009435AB" w:rsidP="00F67B39">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Help to guide the reader through the text</w:t>
            </w:r>
          </w:p>
        </w:tc>
        <w:tc>
          <w:tcPr>
            <w:tcW w:w="2610" w:type="dxa"/>
            <w:tcBorders>
              <w:top w:val="single" w:sz="4" w:space="0" w:color="auto"/>
              <w:bottom w:val="single" w:sz="4" w:space="0" w:color="auto"/>
            </w:tcBorders>
            <w:shd w:val="clear" w:color="auto" w:fill="auto"/>
          </w:tcPr>
          <w:p w14:paraId="462D3A1D" w14:textId="77777777" w:rsidR="009435AB" w:rsidRPr="0094228D" w:rsidRDefault="009435AB" w:rsidP="00F67B39">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 xml:space="preserve">Examples </w:t>
            </w:r>
          </w:p>
        </w:tc>
      </w:tr>
      <w:tr w:rsidR="0094228D" w:rsidRPr="0094228D" w14:paraId="4C2EA168" w14:textId="77777777" w:rsidTr="00F67B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5" w:type="dxa"/>
            <w:tcBorders>
              <w:top w:val="single" w:sz="4" w:space="0" w:color="auto"/>
            </w:tcBorders>
            <w:shd w:val="clear" w:color="auto" w:fill="auto"/>
          </w:tcPr>
          <w:p w14:paraId="4384ECBE" w14:textId="77777777" w:rsidR="009435AB" w:rsidRPr="0094228D" w:rsidRDefault="009435AB" w:rsidP="00F67B39">
            <w:pPr>
              <w:rPr>
                <w:rFonts w:asciiTheme="majorBidi" w:hAnsiTheme="majorBidi" w:cstheme="majorBidi"/>
                <w:b w:val="0"/>
                <w:bCs w:val="0"/>
                <w:i/>
                <w:iCs/>
              </w:rPr>
            </w:pPr>
            <w:r w:rsidRPr="0094228D">
              <w:rPr>
                <w:rFonts w:asciiTheme="majorBidi" w:hAnsiTheme="majorBidi" w:cstheme="majorBidi"/>
                <w:b w:val="0"/>
                <w:bCs w:val="0"/>
                <w:i/>
                <w:iCs/>
              </w:rPr>
              <w:t>Transitions</w:t>
            </w:r>
          </w:p>
        </w:tc>
        <w:tc>
          <w:tcPr>
            <w:tcW w:w="4590" w:type="dxa"/>
            <w:tcBorders>
              <w:top w:val="single" w:sz="4" w:space="0" w:color="auto"/>
            </w:tcBorders>
            <w:shd w:val="clear" w:color="auto" w:fill="auto"/>
          </w:tcPr>
          <w:p w14:paraId="5D7B0ABD" w14:textId="77777777" w:rsidR="009435AB" w:rsidRPr="0094228D" w:rsidRDefault="009435AB" w:rsidP="00F67B3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 xml:space="preserve">demonstrate connections </w:t>
            </w:r>
          </w:p>
        </w:tc>
        <w:tc>
          <w:tcPr>
            <w:tcW w:w="2610" w:type="dxa"/>
            <w:tcBorders>
              <w:top w:val="single" w:sz="4" w:space="0" w:color="auto"/>
            </w:tcBorders>
            <w:shd w:val="clear" w:color="auto" w:fill="auto"/>
          </w:tcPr>
          <w:p w14:paraId="5457ED12" w14:textId="77777777" w:rsidR="009435AB" w:rsidRPr="0094228D" w:rsidRDefault="009435AB" w:rsidP="00F67B3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So; and</w:t>
            </w:r>
          </w:p>
        </w:tc>
      </w:tr>
      <w:tr w:rsidR="0094228D" w:rsidRPr="0094228D" w14:paraId="2C46C356" w14:textId="77777777" w:rsidTr="00F67B39">
        <w:tc>
          <w:tcPr>
            <w:cnfStyle w:val="001000000000" w:firstRow="0" w:lastRow="0" w:firstColumn="1" w:lastColumn="0" w:oddVBand="0" w:evenVBand="0" w:oddHBand="0" w:evenHBand="0" w:firstRowFirstColumn="0" w:firstRowLastColumn="0" w:lastRowFirstColumn="0" w:lastRowLastColumn="0"/>
            <w:tcW w:w="2335" w:type="dxa"/>
            <w:shd w:val="clear" w:color="auto" w:fill="auto"/>
          </w:tcPr>
          <w:p w14:paraId="33F2F2C4" w14:textId="77777777" w:rsidR="009435AB" w:rsidRPr="0094228D" w:rsidRDefault="009435AB" w:rsidP="00F67B39">
            <w:pPr>
              <w:rPr>
                <w:rFonts w:asciiTheme="majorBidi" w:hAnsiTheme="majorBidi" w:cstheme="majorBidi"/>
                <w:b w:val="0"/>
                <w:bCs w:val="0"/>
                <w:i/>
                <w:iCs/>
              </w:rPr>
            </w:pPr>
            <w:r w:rsidRPr="0094228D">
              <w:rPr>
                <w:rFonts w:asciiTheme="majorBidi" w:hAnsiTheme="majorBidi" w:cstheme="majorBidi"/>
                <w:b w:val="0"/>
                <w:bCs w:val="0"/>
                <w:i/>
                <w:iCs/>
              </w:rPr>
              <w:t>Frame markers</w:t>
            </w:r>
          </w:p>
        </w:tc>
        <w:tc>
          <w:tcPr>
            <w:tcW w:w="4590" w:type="dxa"/>
            <w:shd w:val="clear" w:color="auto" w:fill="auto"/>
          </w:tcPr>
          <w:p w14:paraId="0A5816D5" w14:textId="77777777" w:rsidR="009435AB" w:rsidRPr="0094228D" w:rsidRDefault="009435AB" w:rsidP="00F67B3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make reference to speech acts or progressions</w:t>
            </w:r>
          </w:p>
        </w:tc>
        <w:tc>
          <w:tcPr>
            <w:tcW w:w="2610" w:type="dxa"/>
            <w:shd w:val="clear" w:color="auto" w:fill="auto"/>
          </w:tcPr>
          <w:p w14:paraId="7070A3BF" w14:textId="77777777" w:rsidR="009435AB" w:rsidRPr="0094228D" w:rsidRDefault="009435AB" w:rsidP="00F67B3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The aim is</w:t>
            </w:r>
          </w:p>
        </w:tc>
      </w:tr>
      <w:tr w:rsidR="0094228D" w:rsidRPr="0094228D" w14:paraId="6C00AB8C" w14:textId="77777777" w:rsidTr="00F67B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5" w:type="dxa"/>
            <w:shd w:val="clear" w:color="auto" w:fill="auto"/>
          </w:tcPr>
          <w:p w14:paraId="31C071EA" w14:textId="77777777" w:rsidR="009435AB" w:rsidRPr="0094228D" w:rsidRDefault="009435AB" w:rsidP="00F67B39">
            <w:pPr>
              <w:rPr>
                <w:rFonts w:asciiTheme="majorBidi" w:hAnsiTheme="majorBidi" w:cstheme="majorBidi"/>
                <w:b w:val="0"/>
                <w:bCs w:val="0"/>
                <w:i/>
                <w:iCs/>
              </w:rPr>
            </w:pPr>
            <w:proofErr w:type="spellStart"/>
            <w:r w:rsidRPr="0094228D">
              <w:rPr>
                <w:rFonts w:asciiTheme="majorBidi" w:hAnsiTheme="majorBidi" w:cstheme="majorBidi"/>
                <w:b w:val="0"/>
                <w:bCs w:val="0"/>
                <w:i/>
                <w:iCs/>
              </w:rPr>
              <w:t>Endophoric</w:t>
            </w:r>
            <w:proofErr w:type="spellEnd"/>
            <w:r w:rsidRPr="0094228D">
              <w:rPr>
                <w:rFonts w:asciiTheme="majorBidi" w:hAnsiTheme="majorBidi" w:cstheme="majorBidi"/>
                <w:b w:val="0"/>
                <w:bCs w:val="0"/>
                <w:i/>
                <w:iCs/>
              </w:rPr>
              <w:t xml:space="preserve"> markers</w:t>
            </w:r>
          </w:p>
        </w:tc>
        <w:tc>
          <w:tcPr>
            <w:tcW w:w="4590" w:type="dxa"/>
            <w:shd w:val="clear" w:color="auto" w:fill="auto"/>
          </w:tcPr>
          <w:p w14:paraId="3EDEF646" w14:textId="77777777" w:rsidR="009435AB" w:rsidRPr="0094228D" w:rsidRDefault="009435AB" w:rsidP="00F67B3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look to details found in separate areas</w:t>
            </w:r>
          </w:p>
        </w:tc>
        <w:tc>
          <w:tcPr>
            <w:tcW w:w="2610" w:type="dxa"/>
            <w:shd w:val="clear" w:color="auto" w:fill="auto"/>
          </w:tcPr>
          <w:p w14:paraId="0A9AB439" w14:textId="77777777" w:rsidR="009435AB" w:rsidRPr="0094228D" w:rsidRDefault="009435AB" w:rsidP="00F67B3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in part 35</w:t>
            </w:r>
          </w:p>
        </w:tc>
      </w:tr>
      <w:tr w:rsidR="0094228D" w:rsidRPr="0094228D" w14:paraId="7E4C12F4" w14:textId="77777777" w:rsidTr="00F67B39">
        <w:tc>
          <w:tcPr>
            <w:cnfStyle w:val="001000000000" w:firstRow="0" w:lastRow="0" w:firstColumn="1" w:lastColumn="0" w:oddVBand="0" w:evenVBand="0" w:oddHBand="0" w:evenHBand="0" w:firstRowFirstColumn="0" w:firstRowLastColumn="0" w:lastRowFirstColumn="0" w:lastRowLastColumn="0"/>
            <w:tcW w:w="2335" w:type="dxa"/>
            <w:shd w:val="clear" w:color="auto" w:fill="auto"/>
          </w:tcPr>
          <w:p w14:paraId="70C20694" w14:textId="77777777" w:rsidR="009435AB" w:rsidRPr="0094228D" w:rsidRDefault="009435AB" w:rsidP="00F67B39">
            <w:pPr>
              <w:rPr>
                <w:rFonts w:asciiTheme="majorBidi" w:hAnsiTheme="majorBidi" w:cstheme="majorBidi"/>
                <w:b w:val="0"/>
                <w:bCs w:val="0"/>
                <w:i/>
                <w:iCs/>
              </w:rPr>
            </w:pPr>
            <w:proofErr w:type="spellStart"/>
            <w:r w:rsidRPr="0094228D">
              <w:rPr>
                <w:rFonts w:asciiTheme="majorBidi" w:hAnsiTheme="majorBidi" w:cstheme="majorBidi"/>
                <w:b w:val="0"/>
                <w:bCs w:val="0"/>
                <w:i/>
                <w:iCs/>
              </w:rPr>
              <w:t>Evidentials</w:t>
            </w:r>
            <w:proofErr w:type="spellEnd"/>
          </w:p>
        </w:tc>
        <w:tc>
          <w:tcPr>
            <w:tcW w:w="4590" w:type="dxa"/>
            <w:shd w:val="clear" w:color="auto" w:fill="auto"/>
          </w:tcPr>
          <w:p w14:paraId="5E834B2F" w14:textId="77777777" w:rsidR="009435AB" w:rsidRPr="0094228D" w:rsidRDefault="009435AB" w:rsidP="00F67B3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utilize data from alternative sources</w:t>
            </w:r>
          </w:p>
        </w:tc>
        <w:tc>
          <w:tcPr>
            <w:tcW w:w="2610" w:type="dxa"/>
            <w:shd w:val="clear" w:color="auto" w:fill="auto"/>
          </w:tcPr>
          <w:p w14:paraId="6DE827CF" w14:textId="77777777" w:rsidR="009435AB" w:rsidRPr="0094228D" w:rsidRDefault="009435AB" w:rsidP="00F67B3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in accord with</w:t>
            </w:r>
          </w:p>
        </w:tc>
      </w:tr>
      <w:tr w:rsidR="0094228D" w:rsidRPr="0094228D" w14:paraId="1455AE12" w14:textId="77777777" w:rsidTr="00F67B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5" w:type="dxa"/>
            <w:tcBorders>
              <w:bottom w:val="single" w:sz="4" w:space="0" w:color="auto"/>
            </w:tcBorders>
            <w:shd w:val="clear" w:color="auto" w:fill="auto"/>
          </w:tcPr>
          <w:p w14:paraId="47800411" w14:textId="77777777" w:rsidR="009435AB" w:rsidRPr="0094228D" w:rsidRDefault="009435AB" w:rsidP="00F67B39">
            <w:pPr>
              <w:rPr>
                <w:rFonts w:asciiTheme="majorBidi" w:hAnsiTheme="majorBidi" w:cstheme="majorBidi"/>
                <w:b w:val="0"/>
                <w:bCs w:val="0"/>
                <w:i/>
                <w:iCs/>
              </w:rPr>
            </w:pPr>
            <w:r w:rsidRPr="0094228D">
              <w:rPr>
                <w:rFonts w:asciiTheme="majorBidi" w:hAnsiTheme="majorBidi" w:cstheme="majorBidi"/>
                <w:b w:val="0"/>
                <w:bCs w:val="0"/>
                <w:i/>
                <w:iCs/>
              </w:rPr>
              <w:t>Code glosses</w:t>
            </w:r>
          </w:p>
        </w:tc>
        <w:tc>
          <w:tcPr>
            <w:tcW w:w="4590" w:type="dxa"/>
            <w:tcBorders>
              <w:bottom w:val="single" w:sz="4" w:space="0" w:color="auto"/>
            </w:tcBorders>
            <w:shd w:val="clear" w:color="auto" w:fill="auto"/>
          </w:tcPr>
          <w:p w14:paraId="1528C989" w14:textId="77777777" w:rsidR="009435AB" w:rsidRPr="0094228D" w:rsidRDefault="009435AB" w:rsidP="00F67B3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expand the semantic content of propositions</w:t>
            </w:r>
          </w:p>
        </w:tc>
        <w:tc>
          <w:tcPr>
            <w:tcW w:w="2610" w:type="dxa"/>
            <w:tcBorders>
              <w:bottom w:val="single" w:sz="4" w:space="0" w:color="auto"/>
            </w:tcBorders>
            <w:shd w:val="clear" w:color="auto" w:fill="auto"/>
          </w:tcPr>
          <w:p w14:paraId="58C83993" w14:textId="77777777" w:rsidR="009435AB" w:rsidRPr="0094228D" w:rsidRDefault="009435AB" w:rsidP="00F67B3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e.g.; like for example</w:t>
            </w:r>
          </w:p>
        </w:tc>
      </w:tr>
      <w:tr w:rsidR="0094228D" w:rsidRPr="0094228D" w14:paraId="1C3270A8" w14:textId="77777777" w:rsidTr="00F67B39">
        <w:tc>
          <w:tcPr>
            <w:cnfStyle w:val="001000000000" w:firstRow="0" w:lastRow="0" w:firstColumn="1" w:lastColumn="0" w:oddVBand="0" w:evenVBand="0" w:oddHBand="0" w:evenHBand="0" w:firstRowFirstColumn="0" w:firstRowLastColumn="0" w:lastRowFirstColumn="0" w:lastRowLastColumn="0"/>
            <w:tcW w:w="2335" w:type="dxa"/>
            <w:tcBorders>
              <w:top w:val="single" w:sz="4" w:space="0" w:color="auto"/>
              <w:bottom w:val="single" w:sz="4" w:space="0" w:color="auto"/>
            </w:tcBorders>
            <w:shd w:val="clear" w:color="auto" w:fill="auto"/>
          </w:tcPr>
          <w:p w14:paraId="3603B112" w14:textId="77777777" w:rsidR="009435AB" w:rsidRPr="0094228D" w:rsidRDefault="009435AB" w:rsidP="00F67B39">
            <w:pPr>
              <w:rPr>
                <w:rFonts w:asciiTheme="majorBidi" w:hAnsiTheme="majorBidi" w:cstheme="majorBidi"/>
              </w:rPr>
            </w:pPr>
            <w:r w:rsidRPr="0094228D">
              <w:rPr>
                <w:rFonts w:asciiTheme="majorBidi" w:hAnsiTheme="majorBidi" w:cstheme="majorBidi"/>
              </w:rPr>
              <w:t>Interactional</w:t>
            </w:r>
          </w:p>
        </w:tc>
        <w:tc>
          <w:tcPr>
            <w:tcW w:w="4590" w:type="dxa"/>
            <w:tcBorders>
              <w:top w:val="single" w:sz="4" w:space="0" w:color="auto"/>
              <w:bottom w:val="single" w:sz="4" w:space="0" w:color="auto"/>
            </w:tcBorders>
            <w:shd w:val="clear" w:color="auto" w:fill="auto"/>
          </w:tcPr>
          <w:p w14:paraId="46ACD2C9" w14:textId="77777777" w:rsidR="009435AB" w:rsidRPr="0094228D" w:rsidRDefault="009435AB" w:rsidP="00F67B3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r w:rsidRPr="0094228D">
              <w:rPr>
                <w:rFonts w:asciiTheme="majorBidi" w:hAnsiTheme="majorBidi" w:cstheme="majorBidi"/>
                <w:b/>
                <w:bCs/>
              </w:rPr>
              <w:t>Involve the reader in the text</w:t>
            </w:r>
          </w:p>
        </w:tc>
        <w:tc>
          <w:tcPr>
            <w:tcW w:w="2610" w:type="dxa"/>
            <w:tcBorders>
              <w:top w:val="single" w:sz="4" w:space="0" w:color="auto"/>
              <w:bottom w:val="single" w:sz="4" w:space="0" w:color="auto"/>
            </w:tcBorders>
            <w:shd w:val="clear" w:color="auto" w:fill="auto"/>
          </w:tcPr>
          <w:p w14:paraId="6F1F3B4A" w14:textId="77777777" w:rsidR="009435AB" w:rsidRPr="0094228D" w:rsidRDefault="009435AB" w:rsidP="00F67B3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r w:rsidRPr="0094228D">
              <w:rPr>
                <w:rFonts w:asciiTheme="majorBidi" w:hAnsiTheme="majorBidi" w:cstheme="majorBidi"/>
                <w:b/>
                <w:bCs/>
              </w:rPr>
              <w:t>Examples</w:t>
            </w:r>
          </w:p>
        </w:tc>
      </w:tr>
      <w:tr w:rsidR="0094228D" w:rsidRPr="0094228D" w14:paraId="72E25553" w14:textId="77777777" w:rsidTr="00F67B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5" w:type="dxa"/>
            <w:tcBorders>
              <w:top w:val="single" w:sz="4" w:space="0" w:color="auto"/>
            </w:tcBorders>
            <w:shd w:val="clear" w:color="auto" w:fill="auto"/>
          </w:tcPr>
          <w:p w14:paraId="5618B0BA" w14:textId="77777777" w:rsidR="009435AB" w:rsidRPr="0094228D" w:rsidRDefault="009435AB" w:rsidP="00F67B39">
            <w:pPr>
              <w:rPr>
                <w:rFonts w:asciiTheme="majorBidi" w:hAnsiTheme="majorBidi" w:cstheme="majorBidi"/>
                <w:b w:val="0"/>
                <w:bCs w:val="0"/>
                <w:i/>
                <w:iCs/>
              </w:rPr>
            </w:pPr>
            <w:bookmarkStart w:id="0" w:name="_Hlk168656448"/>
            <w:r w:rsidRPr="0094228D">
              <w:rPr>
                <w:rFonts w:asciiTheme="majorBidi" w:hAnsiTheme="majorBidi" w:cstheme="majorBidi"/>
                <w:b w:val="0"/>
                <w:bCs w:val="0"/>
                <w:i/>
                <w:iCs/>
              </w:rPr>
              <w:t>Hedges</w:t>
            </w:r>
          </w:p>
        </w:tc>
        <w:tc>
          <w:tcPr>
            <w:tcW w:w="4590" w:type="dxa"/>
            <w:tcBorders>
              <w:top w:val="single" w:sz="4" w:space="0" w:color="auto"/>
            </w:tcBorders>
            <w:shd w:val="clear" w:color="auto" w:fill="auto"/>
          </w:tcPr>
          <w:p w14:paraId="0C40A54B" w14:textId="77777777" w:rsidR="009435AB" w:rsidRPr="0094228D" w:rsidRDefault="009435AB" w:rsidP="00F67B3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refrain from making a commitment</w:t>
            </w:r>
          </w:p>
        </w:tc>
        <w:tc>
          <w:tcPr>
            <w:tcW w:w="2610" w:type="dxa"/>
            <w:tcBorders>
              <w:top w:val="single" w:sz="4" w:space="0" w:color="auto"/>
            </w:tcBorders>
            <w:shd w:val="clear" w:color="auto" w:fill="auto"/>
          </w:tcPr>
          <w:p w14:paraId="2711D9EE" w14:textId="77777777" w:rsidR="009435AB" w:rsidRPr="0094228D" w:rsidRDefault="009435AB" w:rsidP="00F67B3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possibly; maybe</w:t>
            </w:r>
          </w:p>
        </w:tc>
      </w:tr>
      <w:tr w:rsidR="0094228D" w:rsidRPr="0094228D" w14:paraId="1429E4D8" w14:textId="77777777" w:rsidTr="00F67B39">
        <w:tc>
          <w:tcPr>
            <w:cnfStyle w:val="001000000000" w:firstRow="0" w:lastRow="0" w:firstColumn="1" w:lastColumn="0" w:oddVBand="0" w:evenVBand="0" w:oddHBand="0" w:evenHBand="0" w:firstRowFirstColumn="0" w:firstRowLastColumn="0" w:lastRowFirstColumn="0" w:lastRowLastColumn="0"/>
            <w:tcW w:w="2335" w:type="dxa"/>
            <w:shd w:val="clear" w:color="auto" w:fill="auto"/>
          </w:tcPr>
          <w:p w14:paraId="6FF0577F" w14:textId="77777777" w:rsidR="009435AB" w:rsidRPr="0094228D" w:rsidRDefault="009435AB" w:rsidP="00F67B39">
            <w:pPr>
              <w:rPr>
                <w:rFonts w:asciiTheme="majorBidi" w:hAnsiTheme="majorBidi" w:cstheme="majorBidi"/>
                <w:b w:val="0"/>
                <w:bCs w:val="0"/>
                <w:i/>
                <w:iCs/>
              </w:rPr>
            </w:pPr>
            <w:r w:rsidRPr="0094228D">
              <w:rPr>
                <w:rFonts w:asciiTheme="majorBidi" w:hAnsiTheme="majorBidi" w:cstheme="majorBidi"/>
                <w:b w:val="0"/>
                <w:bCs w:val="0"/>
                <w:i/>
                <w:iCs/>
              </w:rPr>
              <w:t>Boosters</w:t>
            </w:r>
          </w:p>
        </w:tc>
        <w:tc>
          <w:tcPr>
            <w:tcW w:w="4590" w:type="dxa"/>
            <w:shd w:val="clear" w:color="auto" w:fill="auto"/>
          </w:tcPr>
          <w:p w14:paraId="72599733" w14:textId="77777777" w:rsidR="009435AB" w:rsidRPr="0094228D" w:rsidRDefault="009435AB" w:rsidP="00F67B3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underscore the level of certainty</w:t>
            </w:r>
          </w:p>
        </w:tc>
        <w:tc>
          <w:tcPr>
            <w:tcW w:w="2610" w:type="dxa"/>
            <w:shd w:val="clear" w:color="auto" w:fill="auto"/>
          </w:tcPr>
          <w:p w14:paraId="720A674D" w14:textId="77777777" w:rsidR="009435AB" w:rsidRPr="0094228D" w:rsidRDefault="009435AB" w:rsidP="00F67B3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certainly; it is obvious that</w:t>
            </w:r>
          </w:p>
        </w:tc>
      </w:tr>
      <w:tr w:rsidR="0094228D" w:rsidRPr="0094228D" w14:paraId="4AAF7D33" w14:textId="77777777" w:rsidTr="00F67B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5" w:type="dxa"/>
            <w:shd w:val="clear" w:color="auto" w:fill="auto"/>
          </w:tcPr>
          <w:p w14:paraId="263CED4A" w14:textId="77777777" w:rsidR="009435AB" w:rsidRPr="0094228D" w:rsidRDefault="009435AB" w:rsidP="00F67B39">
            <w:pPr>
              <w:rPr>
                <w:rFonts w:asciiTheme="majorBidi" w:hAnsiTheme="majorBidi" w:cstheme="majorBidi"/>
                <w:b w:val="0"/>
                <w:bCs w:val="0"/>
                <w:i/>
                <w:iCs/>
              </w:rPr>
            </w:pPr>
            <w:r w:rsidRPr="0094228D">
              <w:rPr>
                <w:rFonts w:asciiTheme="majorBidi" w:hAnsiTheme="majorBidi" w:cstheme="majorBidi"/>
                <w:b w:val="0"/>
                <w:bCs w:val="0"/>
                <w:i/>
                <w:iCs/>
              </w:rPr>
              <w:t>Attitude markers</w:t>
            </w:r>
          </w:p>
        </w:tc>
        <w:tc>
          <w:tcPr>
            <w:tcW w:w="4590" w:type="dxa"/>
            <w:shd w:val="clear" w:color="auto" w:fill="auto"/>
          </w:tcPr>
          <w:p w14:paraId="0A67F9EA" w14:textId="77777777" w:rsidR="009435AB" w:rsidRPr="0094228D" w:rsidRDefault="009435AB" w:rsidP="00F67B3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the author's stance regarding the proposal</w:t>
            </w:r>
          </w:p>
        </w:tc>
        <w:tc>
          <w:tcPr>
            <w:tcW w:w="2610" w:type="dxa"/>
            <w:shd w:val="clear" w:color="auto" w:fill="auto"/>
          </w:tcPr>
          <w:p w14:paraId="51EB4B2A" w14:textId="77777777" w:rsidR="009435AB" w:rsidRPr="0094228D" w:rsidRDefault="009435AB" w:rsidP="00F67B3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I concur; astonishing</w:t>
            </w:r>
          </w:p>
        </w:tc>
      </w:tr>
      <w:tr w:rsidR="0094228D" w:rsidRPr="0094228D" w14:paraId="3EE4EACC" w14:textId="77777777" w:rsidTr="00F67B39">
        <w:tc>
          <w:tcPr>
            <w:cnfStyle w:val="001000000000" w:firstRow="0" w:lastRow="0" w:firstColumn="1" w:lastColumn="0" w:oddVBand="0" w:evenVBand="0" w:oddHBand="0" w:evenHBand="0" w:firstRowFirstColumn="0" w:firstRowLastColumn="0" w:lastRowFirstColumn="0" w:lastRowLastColumn="0"/>
            <w:tcW w:w="2335" w:type="dxa"/>
            <w:shd w:val="clear" w:color="auto" w:fill="auto"/>
          </w:tcPr>
          <w:p w14:paraId="4962D96E" w14:textId="77777777" w:rsidR="009435AB" w:rsidRPr="0094228D" w:rsidRDefault="009435AB" w:rsidP="00F67B39">
            <w:pPr>
              <w:rPr>
                <w:rFonts w:asciiTheme="majorBidi" w:hAnsiTheme="majorBidi" w:cstheme="majorBidi"/>
                <w:b w:val="0"/>
                <w:bCs w:val="0"/>
                <w:i/>
                <w:iCs/>
              </w:rPr>
            </w:pPr>
            <w:r w:rsidRPr="0094228D">
              <w:rPr>
                <w:rFonts w:asciiTheme="majorBidi" w:hAnsiTheme="majorBidi" w:cstheme="majorBidi"/>
                <w:b w:val="0"/>
                <w:bCs w:val="0"/>
                <w:i/>
                <w:iCs/>
              </w:rPr>
              <w:t>Self-mentions</w:t>
            </w:r>
          </w:p>
        </w:tc>
        <w:tc>
          <w:tcPr>
            <w:tcW w:w="4590" w:type="dxa"/>
            <w:shd w:val="clear" w:color="auto" w:fill="auto"/>
          </w:tcPr>
          <w:p w14:paraId="703C2ADF" w14:textId="77777777" w:rsidR="009435AB" w:rsidRPr="0094228D" w:rsidRDefault="009435AB" w:rsidP="00F67B3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the passage explicitly cites the author(s)</w:t>
            </w:r>
          </w:p>
        </w:tc>
        <w:tc>
          <w:tcPr>
            <w:tcW w:w="2610" w:type="dxa"/>
            <w:shd w:val="clear" w:color="auto" w:fill="auto"/>
          </w:tcPr>
          <w:p w14:paraId="4F45AC04" w14:textId="77777777" w:rsidR="009435AB" w:rsidRPr="0094228D" w:rsidRDefault="009435AB" w:rsidP="00F67B39">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you; his; him; our</w:t>
            </w:r>
          </w:p>
        </w:tc>
      </w:tr>
      <w:tr w:rsidR="0094228D" w:rsidRPr="0094228D" w14:paraId="1EB33DA9" w14:textId="77777777" w:rsidTr="00F67B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5" w:type="dxa"/>
            <w:tcBorders>
              <w:bottom w:val="single" w:sz="4" w:space="0" w:color="auto"/>
            </w:tcBorders>
            <w:shd w:val="clear" w:color="auto" w:fill="auto"/>
          </w:tcPr>
          <w:p w14:paraId="6F1069AD" w14:textId="77777777" w:rsidR="009435AB" w:rsidRPr="0094228D" w:rsidRDefault="009435AB" w:rsidP="00F67B39">
            <w:pPr>
              <w:rPr>
                <w:rFonts w:asciiTheme="majorBidi" w:hAnsiTheme="majorBidi" w:cstheme="majorBidi"/>
                <w:b w:val="0"/>
                <w:bCs w:val="0"/>
                <w:i/>
                <w:iCs/>
              </w:rPr>
            </w:pPr>
            <w:r w:rsidRPr="0094228D">
              <w:rPr>
                <w:rFonts w:asciiTheme="majorBidi" w:hAnsiTheme="majorBidi" w:cstheme="majorBidi"/>
                <w:b w:val="0"/>
                <w:bCs w:val="0"/>
                <w:i/>
                <w:iCs/>
              </w:rPr>
              <w:t>Engagement markers</w:t>
            </w:r>
          </w:p>
        </w:tc>
        <w:tc>
          <w:tcPr>
            <w:tcW w:w="4590" w:type="dxa"/>
            <w:tcBorders>
              <w:bottom w:val="single" w:sz="4" w:space="0" w:color="auto"/>
            </w:tcBorders>
            <w:shd w:val="clear" w:color="auto" w:fill="auto"/>
          </w:tcPr>
          <w:p w14:paraId="63B2FC52" w14:textId="77777777" w:rsidR="009435AB" w:rsidRPr="0094228D" w:rsidRDefault="009435AB" w:rsidP="00F67B3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establish a clear connection with the reader</w:t>
            </w:r>
          </w:p>
        </w:tc>
        <w:tc>
          <w:tcPr>
            <w:tcW w:w="2610" w:type="dxa"/>
            <w:tcBorders>
              <w:bottom w:val="single" w:sz="4" w:space="0" w:color="auto"/>
            </w:tcBorders>
            <w:shd w:val="clear" w:color="auto" w:fill="auto"/>
          </w:tcPr>
          <w:p w14:paraId="6486B3F9" w14:textId="77777777" w:rsidR="009435AB" w:rsidRPr="0094228D" w:rsidRDefault="009435AB" w:rsidP="00F67B39">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take notice of</w:t>
            </w:r>
          </w:p>
        </w:tc>
      </w:tr>
      <w:bookmarkEnd w:id="0"/>
    </w:tbl>
    <w:p w14:paraId="5D514CF1" w14:textId="77777777" w:rsidR="009435AB" w:rsidRPr="0094228D" w:rsidRDefault="009435AB" w:rsidP="009435AB">
      <w:pPr>
        <w:spacing w:after="0"/>
        <w:jc w:val="both"/>
        <w:rPr>
          <w:rFonts w:asciiTheme="majorBidi" w:hAnsiTheme="majorBidi" w:cstheme="majorBidi"/>
          <w:sz w:val="24"/>
          <w:szCs w:val="24"/>
        </w:rPr>
      </w:pPr>
    </w:p>
    <w:p w14:paraId="13019D82" w14:textId="77777777" w:rsidR="009435AB" w:rsidRPr="0094228D" w:rsidRDefault="009435AB" w:rsidP="009435AB">
      <w:pPr>
        <w:tabs>
          <w:tab w:val="left" w:pos="360"/>
        </w:tabs>
        <w:spacing w:after="120" w:line="288" w:lineRule="auto"/>
        <w:ind w:firstLine="284"/>
        <w:jc w:val="lowKashida"/>
        <w:rPr>
          <w:rFonts w:asciiTheme="majorBidi" w:hAnsiTheme="majorBidi" w:cstheme="majorBidi"/>
          <w:sz w:val="24"/>
        </w:rPr>
      </w:pPr>
      <w:r w:rsidRPr="0094228D">
        <w:rPr>
          <w:rFonts w:asciiTheme="majorBidi" w:hAnsiTheme="majorBidi" w:cstheme="majorBidi"/>
          <w:sz w:val="24"/>
        </w:rPr>
        <w:t xml:space="preserve">Some corpus-based studies were carried out on metadiscourse to compare the realization of metadiscourse markers across varieties of academic fields, using (Li et al., 2023; Pearson &amp; Abdollahzadeh, 2023), across languages (Izquierdo &amp; Pérez Blanco, 2023; Qiu, et al., 2024), showing that metadiscourse markers were used differently in different languages. Metadiscourse was also realized in a different manner across genres (Al-Subhi, 2022; Chen &amp; Li, 2023; Herriman, 2022). Additionally, some experimental studies were conducted to realize the role of </w:t>
      </w:r>
      <w:r w:rsidRPr="0094228D">
        <w:rPr>
          <w:rFonts w:asciiTheme="majorBidi" w:hAnsiTheme="majorBidi" w:cstheme="majorBidi"/>
          <w:sz w:val="24"/>
        </w:rPr>
        <w:lastRenderedPageBreak/>
        <w:t xml:space="preserve">metadiscourse across learners’ learning styles and personality factors, indicating substantial disparities among different kinds of tasks and learning styles, with field-dependent individuals and the specific tasks demonstrating the highest effectiveness in improving the linguistic complexity of EFL learners' speaking while using metadiscourse units (Esfandiari &amp; Allaf-Akbary, 2022, 2024, </w:t>
      </w:r>
      <w:proofErr w:type="spellStart"/>
      <w:r w:rsidRPr="0094228D">
        <w:rPr>
          <w:rFonts w:asciiTheme="majorBidi" w:hAnsiTheme="majorBidi" w:cstheme="majorBidi"/>
          <w:sz w:val="24"/>
        </w:rPr>
        <w:t>Jalilifar</w:t>
      </w:r>
      <w:proofErr w:type="spellEnd"/>
      <w:r w:rsidRPr="0094228D">
        <w:rPr>
          <w:rFonts w:asciiTheme="majorBidi" w:hAnsiTheme="majorBidi" w:cstheme="majorBidi"/>
          <w:sz w:val="24"/>
        </w:rPr>
        <w:t xml:space="preserve"> &amp; Alipour, 2014), across culture (Lotfi, et al., 2019), showing that there were marked variations observed in the application of articles between Iranian and Chinese EFL learners. In their research, Li et al. (2023) examined the clarity and involvement of medical learners’ infographics created in an EAP class. To assess these aspects, they employed the Hyland’s (2019) metadiscourse model and Hyland and Tse (2004), along with D'Angelo's (2016) visual metadiscourse structure. The learners employed metadiscourse resources diversely. In metadiscourse studies, it is necessary to develop an additional strategy known as the 'move' approach. This approach entails conducting a more comprehensive analysis of the discourse structures employed by language users when utilizing metadiscourse. It is crucial to contextualize this analysis to further comprehend its implications (</w:t>
      </w:r>
      <w:proofErr w:type="spellStart"/>
      <w:r w:rsidRPr="0094228D">
        <w:rPr>
          <w:rFonts w:asciiTheme="majorBidi" w:hAnsiTheme="majorBidi" w:cstheme="majorBidi"/>
          <w:sz w:val="24"/>
        </w:rPr>
        <w:t>Ädel</w:t>
      </w:r>
      <w:proofErr w:type="spellEnd"/>
      <w:r w:rsidRPr="0094228D">
        <w:rPr>
          <w:rFonts w:asciiTheme="majorBidi" w:hAnsiTheme="majorBidi" w:cstheme="majorBidi"/>
          <w:sz w:val="24"/>
        </w:rPr>
        <w:t>, 2023).</w:t>
      </w:r>
    </w:p>
    <w:p w14:paraId="4004438B" w14:textId="77777777" w:rsidR="009435AB" w:rsidRPr="0094228D" w:rsidRDefault="009435AB" w:rsidP="009435AB">
      <w:pPr>
        <w:pStyle w:val="Heading2"/>
        <w:spacing w:before="100" w:beforeAutospacing="1" w:after="80" w:line="288" w:lineRule="auto"/>
        <w:rPr>
          <w:rFonts w:ascii="Times New Roman" w:hAnsi="Times New Roman" w:cs="Times New Roman"/>
          <w:color w:val="auto"/>
          <w:sz w:val="24"/>
          <w:szCs w:val="24"/>
        </w:rPr>
      </w:pPr>
      <w:r w:rsidRPr="0094228D">
        <w:rPr>
          <w:rFonts w:ascii="Times New Roman" w:hAnsi="Times New Roman" w:cs="Times New Roman"/>
          <w:color w:val="auto"/>
          <w:sz w:val="24"/>
          <w:szCs w:val="24"/>
        </w:rPr>
        <w:t>Materials and Methods</w:t>
      </w:r>
    </w:p>
    <w:p w14:paraId="7E9FF1A0" w14:textId="77777777" w:rsidR="009435AB" w:rsidRPr="0094228D" w:rsidRDefault="009435AB" w:rsidP="009435AB">
      <w:pPr>
        <w:pStyle w:val="ListParagraph"/>
        <w:numPr>
          <w:ilvl w:val="0"/>
          <w:numId w:val="2"/>
        </w:numPr>
        <w:spacing w:after="0" w:line="276" w:lineRule="auto"/>
        <w:jc w:val="both"/>
        <w:rPr>
          <w:rFonts w:asciiTheme="majorBidi" w:hAnsiTheme="majorBidi" w:cstheme="majorBidi"/>
          <w:b/>
          <w:bCs/>
          <w:sz w:val="24"/>
          <w:szCs w:val="24"/>
          <w:lang w:bidi="fa-IR"/>
        </w:rPr>
      </w:pPr>
      <w:r w:rsidRPr="0094228D">
        <w:rPr>
          <w:rFonts w:asciiTheme="majorBidi" w:hAnsiTheme="majorBidi" w:cstheme="majorBidi"/>
          <w:b/>
          <w:bCs/>
          <w:sz w:val="24"/>
          <w:szCs w:val="24"/>
          <w:lang w:bidi="fa-IR"/>
        </w:rPr>
        <w:t xml:space="preserve">Design </w:t>
      </w:r>
    </w:p>
    <w:p w14:paraId="590587ED" w14:textId="3A73A660" w:rsidR="009435AB" w:rsidRPr="0094228D" w:rsidRDefault="009435AB" w:rsidP="009435AB">
      <w:pPr>
        <w:tabs>
          <w:tab w:val="left" w:pos="360"/>
        </w:tabs>
        <w:spacing w:after="120" w:line="288" w:lineRule="auto"/>
        <w:ind w:firstLine="284"/>
        <w:jc w:val="lowKashida"/>
        <w:rPr>
          <w:rFonts w:asciiTheme="majorBidi" w:hAnsiTheme="majorBidi" w:cstheme="majorBidi"/>
          <w:sz w:val="24"/>
        </w:rPr>
      </w:pPr>
      <w:r w:rsidRPr="0094228D">
        <w:rPr>
          <w:rFonts w:asciiTheme="majorBidi" w:hAnsiTheme="majorBidi" w:cstheme="majorBidi"/>
          <w:sz w:val="24"/>
        </w:rPr>
        <w:t xml:space="preserve">The research was conducted in the EFL context of Iran, </w:t>
      </w:r>
      <w:r w:rsidR="00EC323A">
        <w:rPr>
          <w:rFonts w:asciiTheme="majorBidi" w:hAnsiTheme="majorBidi" w:cstheme="majorBidi"/>
          <w:sz w:val="24"/>
        </w:rPr>
        <w:t>Jahad</w:t>
      </w:r>
      <w:r w:rsidR="0094228D">
        <w:rPr>
          <w:rFonts w:asciiTheme="majorBidi" w:hAnsiTheme="majorBidi" w:cstheme="majorBidi"/>
          <w:sz w:val="24"/>
        </w:rPr>
        <w:t xml:space="preserve"> university</w:t>
      </w:r>
      <w:r w:rsidRPr="0094228D">
        <w:rPr>
          <w:rFonts w:asciiTheme="majorBidi" w:hAnsiTheme="majorBidi" w:cstheme="majorBidi"/>
          <w:sz w:val="24"/>
        </w:rPr>
        <w:t xml:space="preserve"> in </w:t>
      </w:r>
      <w:r w:rsidR="00EC323A">
        <w:rPr>
          <w:rFonts w:asciiTheme="majorBidi" w:hAnsiTheme="majorBidi" w:cstheme="majorBidi"/>
          <w:sz w:val="24"/>
        </w:rPr>
        <w:t>Ardabil</w:t>
      </w:r>
      <w:r w:rsidRPr="0094228D">
        <w:rPr>
          <w:rFonts w:asciiTheme="majorBidi" w:hAnsiTheme="majorBidi" w:cstheme="majorBidi"/>
          <w:sz w:val="24"/>
        </w:rPr>
        <w:t>. It utilized a quantitative quasi-experimental design, with TOEFL iBT independent writing task fluency as the dependent variables and DA (with two levels) as the independent variable. Pretests and posttests were conducted, and a control group was incorporated. Although the assignment of participants to the three experimental conditions was randomized, the condition of random participant selection could not be entirely fulfilled.</w:t>
      </w:r>
    </w:p>
    <w:p w14:paraId="443C723A" w14:textId="77777777" w:rsidR="009435AB" w:rsidRPr="0094228D" w:rsidRDefault="009435AB" w:rsidP="009435AB">
      <w:pPr>
        <w:pStyle w:val="ListParagraph"/>
        <w:numPr>
          <w:ilvl w:val="0"/>
          <w:numId w:val="2"/>
        </w:numPr>
        <w:spacing w:after="0" w:line="276" w:lineRule="auto"/>
        <w:jc w:val="both"/>
        <w:rPr>
          <w:rFonts w:asciiTheme="majorBidi" w:hAnsiTheme="majorBidi" w:cstheme="majorBidi"/>
          <w:b/>
          <w:bCs/>
          <w:sz w:val="24"/>
          <w:szCs w:val="24"/>
          <w:lang w:bidi="fa-IR"/>
        </w:rPr>
      </w:pPr>
      <w:r w:rsidRPr="0094228D">
        <w:rPr>
          <w:rFonts w:asciiTheme="majorBidi" w:hAnsiTheme="majorBidi" w:cstheme="majorBidi"/>
          <w:b/>
          <w:bCs/>
          <w:sz w:val="24"/>
          <w:szCs w:val="24"/>
          <w:lang w:bidi="fa-IR"/>
        </w:rPr>
        <w:t xml:space="preserve">Participants </w:t>
      </w:r>
    </w:p>
    <w:p w14:paraId="5DF700D2" w14:textId="7CA53A6E" w:rsidR="009435AB" w:rsidRPr="0094228D" w:rsidRDefault="009435AB" w:rsidP="009435AB">
      <w:pPr>
        <w:tabs>
          <w:tab w:val="left" w:pos="360"/>
        </w:tabs>
        <w:spacing w:after="120" w:line="288" w:lineRule="auto"/>
        <w:ind w:firstLine="284"/>
        <w:jc w:val="lowKashida"/>
        <w:rPr>
          <w:rFonts w:asciiTheme="majorBidi" w:hAnsiTheme="majorBidi" w:cstheme="majorBidi"/>
          <w:sz w:val="24"/>
        </w:rPr>
      </w:pPr>
      <w:r w:rsidRPr="0094228D">
        <w:rPr>
          <w:rFonts w:asciiTheme="majorBidi" w:hAnsiTheme="majorBidi" w:cstheme="majorBidi"/>
          <w:sz w:val="24"/>
        </w:rPr>
        <w:t xml:space="preserve">Initially, the present study encompasses 145 intermediate EFL learners, consisting of both males and females. These learners, aged between 24 and 30, were studying at </w:t>
      </w:r>
      <w:r w:rsidR="00EC323A">
        <w:rPr>
          <w:rFonts w:asciiTheme="majorBidi" w:hAnsiTheme="majorBidi" w:cstheme="majorBidi"/>
          <w:sz w:val="24"/>
        </w:rPr>
        <w:t>Jahad</w:t>
      </w:r>
      <w:r w:rsidR="0094228D">
        <w:rPr>
          <w:rFonts w:asciiTheme="majorBidi" w:hAnsiTheme="majorBidi" w:cstheme="majorBidi"/>
          <w:sz w:val="24"/>
        </w:rPr>
        <w:t xml:space="preserve"> university</w:t>
      </w:r>
      <w:r w:rsidRPr="0094228D">
        <w:rPr>
          <w:rFonts w:asciiTheme="majorBidi" w:hAnsiTheme="majorBidi" w:cstheme="majorBidi"/>
          <w:sz w:val="24"/>
        </w:rPr>
        <w:t xml:space="preserve"> in </w:t>
      </w:r>
      <w:r w:rsidR="00EC323A">
        <w:rPr>
          <w:rFonts w:asciiTheme="majorBidi" w:hAnsiTheme="majorBidi" w:cstheme="majorBidi"/>
          <w:sz w:val="24"/>
        </w:rPr>
        <w:t>Ardabil</w:t>
      </w:r>
      <w:r w:rsidRPr="0094228D">
        <w:rPr>
          <w:rFonts w:asciiTheme="majorBidi" w:hAnsiTheme="majorBidi" w:cstheme="majorBidi"/>
          <w:sz w:val="24"/>
        </w:rPr>
        <w:t>, Iran. Convenience sampling was employed by the researchers to select the participants. The rationale behind employing this sampling method was due to the fact that the participants consisted of students who were affiliated with one of the researchers involved in this study. Participants’ homogeneity was checked through a Preliminary English Test (PET). Subsequent to the test being conducted, 19 learners were removed from the study due to differences in their language proficiency. Moreover, in the early stages of the study, 11 individuals voiced their unwillingness to take part. T</w:t>
      </w:r>
      <w:bookmarkStart w:id="1" w:name="_Hlk172801702"/>
      <w:r w:rsidRPr="0094228D">
        <w:rPr>
          <w:rFonts w:asciiTheme="majorBidi" w:hAnsiTheme="majorBidi" w:cstheme="majorBidi"/>
          <w:sz w:val="24"/>
        </w:rPr>
        <w:t>he remaining 105 learners in the research followed random assignment that is two treatment groups and one control group.</w:t>
      </w:r>
      <w:bookmarkEnd w:id="1"/>
      <w:r w:rsidRPr="0094228D">
        <w:rPr>
          <w:rFonts w:asciiTheme="majorBidi" w:hAnsiTheme="majorBidi" w:cstheme="majorBidi"/>
          <w:sz w:val="24"/>
        </w:rPr>
        <w:t xml:space="preserve"> Every group consisted of 35 individuals. The treatments were randomly assigned to two different experimental group. The three classes were instructed by the same teacher, who was one of the study’s researchers. 35 learners were assigned to the first experimental group, where they received TOEFL independent writing task fluency instruction focusing on metadiscourse use through interventionist DA. In the second experimental </w:t>
      </w:r>
      <w:r w:rsidRPr="0094228D">
        <w:rPr>
          <w:rFonts w:asciiTheme="majorBidi" w:hAnsiTheme="majorBidi" w:cstheme="majorBidi"/>
          <w:sz w:val="24"/>
        </w:rPr>
        <w:lastRenderedPageBreak/>
        <w:t>group, there were 35 learners who also received TOEFL independent writing task fluency instruction focusing on metadiscourse use through interactionist instruction.</w:t>
      </w:r>
    </w:p>
    <w:p w14:paraId="67E76BC0" w14:textId="77777777" w:rsidR="009435AB" w:rsidRPr="0094228D" w:rsidRDefault="009435AB" w:rsidP="009435AB">
      <w:pPr>
        <w:pStyle w:val="Heading2"/>
        <w:spacing w:before="100" w:beforeAutospacing="1" w:after="80" w:line="288" w:lineRule="auto"/>
        <w:rPr>
          <w:rFonts w:ascii="Times New Roman" w:hAnsi="Times New Roman" w:cs="Times New Roman"/>
          <w:color w:val="auto"/>
          <w:sz w:val="24"/>
          <w:szCs w:val="24"/>
        </w:rPr>
      </w:pPr>
      <w:r w:rsidRPr="0094228D">
        <w:rPr>
          <w:rFonts w:ascii="Times New Roman" w:hAnsi="Times New Roman" w:cs="Times New Roman"/>
          <w:color w:val="auto"/>
          <w:sz w:val="24"/>
          <w:szCs w:val="24"/>
        </w:rPr>
        <w:t>Instruments</w:t>
      </w:r>
    </w:p>
    <w:p w14:paraId="341DA16F" w14:textId="67FB2461" w:rsidR="009435AB" w:rsidRPr="0094228D" w:rsidRDefault="009435AB" w:rsidP="009435AB">
      <w:pPr>
        <w:tabs>
          <w:tab w:val="left" w:pos="360"/>
        </w:tabs>
        <w:spacing w:after="120" w:line="288" w:lineRule="auto"/>
        <w:ind w:firstLine="284"/>
        <w:jc w:val="lowKashida"/>
        <w:rPr>
          <w:rFonts w:asciiTheme="majorBidi" w:hAnsiTheme="majorBidi" w:cstheme="majorBidi"/>
          <w:sz w:val="24"/>
        </w:rPr>
      </w:pPr>
      <w:r w:rsidRPr="0094228D">
        <w:rPr>
          <w:rFonts w:asciiTheme="majorBidi" w:hAnsiTheme="majorBidi" w:cstheme="majorBidi"/>
          <w:sz w:val="24"/>
        </w:rPr>
        <w:t>In the current research, two instruments were utilized for data collection. To maintain consistency among intermediate level students, a PET was administered. Additionally, to assess their proficiency in L2 writing, two tasks regarding TOEFL independent writing task fluency for pre-test and post-test were employed.</w:t>
      </w:r>
    </w:p>
    <w:p w14:paraId="28AF8145" w14:textId="6FFEFA59" w:rsidR="009435AB" w:rsidRPr="0094228D" w:rsidRDefault="009435AB" w:rsidP="009435AB">
      <w:pPr>
        <w:tabs>
          <w:tab w:val="left" w:pos="360"/>
        </w:tabs>
        <w:spacing w:after="120" w:line="288" w:lineRule="auto"/>
        <w:ind w:firstLine="284"/>
        <w:jc w:val="lowKashida"/>
        <w:rPr>
          <w:rFonts w:asciiTheme="majorBidi" w:hAnsiTheme="majorBidi" w:cstheme="majorBidi"/>
          <w:sz w:val="24"/>
        </w:rPr>
      </w:pPr>
    </w:p>
    <w:p w14:paraId="23D710B6" w14:textId="77777777" w:rsidR="009435AB" w:rsidRPr="0094228D" w:rsidRDefault="009435AB" w:rsidP="009435AB">
      <w:pPr>
        <w:tabs>
          <w:tab w:val="left" w:pos="360"/>
        </w:tabs>
        <w:spacing w:after="120" w:line="288" w:lineRule="auto"/>
        <w:ind w:firstLine="284"/>
        <w:jc w:val="lowKashida"/>
        <w:rPr>
          <w:rFonts w:asciiTheme="majorBidi" w:hAnsiTheme="majorBidi" w:cstheme="majorBidi"/>
          <w:sz w:val="24"/>
        </w:rPr>
      </w:pPr>
    </w:p>
    <w:p w14:paraId="6FC6DC63" w14:textId="77777777" w:rsidR="009435AB" w:rsidRPr="0094228D" w:rsidRDefault="009435AB" w:rsidP="009435AB">
      <w:pPr>
        <w:pStyle w:val="ListParagraph"/>
        <w:numPr>
          <w:ilvl w:val="0"/>
          <w:numId w:val="2"/>
        </w:numPr>
        <w:tabs>
          <w:tab w:val="left" w:pos="360"/>
        </w:tabs>
        <w:spacing w:after="120" w:line="288" w:lineRule="auto"/>
        <w:jc w:val="lowKashida"/>
        <w:rPr>
          <w:rFonts w:asciiTheme="majorBidi" w:hAnsiTheme="majorBidi" w:cstheme="majorBidi"/>
          <w:b/>
          <w:bCs/>
          <w:szCs w:val="20"/>
        </w:rPr>
      </w:pPr>
      <w:r w:rsidRPr="0094228D">
        <w:rPr>
          <w:rFonts w:asciiTheme="majorBidi" w:hAnsiTheme="majorBidi" w:cstheme="majorBidi"/>
          <w:b/>
          <w:bCs/>
          <w:szCs w:val="20"/>
        </w:rPr>
        <w:t>PET</w:t>
      </w:r>
    </w:p>
    <w:p w14:paraId="3B01C397" w14:textId="77777777" w:rsidR="009435AB" w:rsidRPr="0094228D" w:rsidRDefault="009435AB" w:rsidP="009435AB">
      <w:pPr>
        <w:tabs>
          <w:tab w:val="left" w:pos="360"/>
        </w:tabs>
        <w:spacing w:after="120" w:line="288" w:lineRule="auto"/>
        <w:ind w:firstLine="284"/>
        <w:jc w:val="lowKashida"/>
        <w:rPr>
          <w:rFonts w:asciiTheme="majorBidi" w:hAnsiTheme="majorBidi" w:cstheme="majorBidi"/>
          <w:sz w:val="24"/>
        </w:rPr>
      </w:pPr>
      <w:r w:rsidRPr="0094228D">
        <w:rPr>
          <w:rFonts w:asciiTheme="majorBidi" w:hAnsiTheme="majorBidi" w:cstheme="majorBidi"/>
          <w:sz w:val="24"/>
        </w:rPr>
        <w:t>Initially, the participants' overall English competence was assessed using the PET prepared by the Cambridge English Exam Center. Orozco and Shin (2019) conducted a study on the inter-coder reliability of the language production sections of the PET using the Pearson correlation coefficient. They provided reliability coefficients of "α=0.83" for the writing section and "α=0.80" for the speaking section of the PET. Moreover, reliability values for reading and listening sections of the PET were reported as 0.9 and 0.7, respectively. Then, they validated the test's construct through confirmatory factor analysis. However, the reliability of the PET in the current investigation was calculated to be 0.72, signifying a significant degree of agreement in the test results. The test is composed of four sections including four language skills. In this study, due to the practical considerations, the researchers focused on the writing section of the test. In this section, the assessment consisted of three parts. The first part involved paraphrasing some sentences. The second part required learners to write an email to their friends. In the third part, learners were given the option to choose one of three topics and compose a 100-word paragraph on the chosen topic. Each participant was assessed based on four criteria: “organization”, “language”, “content”, and “communicative achievement”, with marks ranging from 0 to 5 for each criterion. All participants were given the test to evaluate their initial variances in language proficiency.</w:t>
      </w:r>
    </w:p>
    <w:p w14:paraId="4DB95AFC" w14:textId="77777777" w:rsidR="009435AB" w:rsidRPr="0094228D" w:rsidRDefault="009435AB" w:rsidP="009435AB">
      <w:pPr>
        <w:pStyle w:val="ListParagraph"/>
        <w:numPr>
          <w:ilvl w:val="0"/>
          <w:numId w:val="2"/>
        </w:numPr>
        <w:tabs>
          <w:tab w:val="left" w:pos="360"/>
        </w:tabs>
        <w:spacing w:after="120" w:line="288" w:lineRule="auto"/>
        <w:jc w:val="lowKashida"/>
        <w:rPr>
          <w:rFonts w:asciiTheme="majorBidi" w:hAnsiTheme="majorBidi" w:cstheme="majorBidi"/>
          <w:b/>
          <w:bCs/>
          <w:szCs w:val="20"/>
        </w:rPr>
      </w:pPr>
      <w:r w:rsidRPr="0094228D">
        <w:rPr>
          <w:rFonts w:asciiTheme="majorBidi" w:hAnsiTheme="majorBidi" w:cstheme="majorBidi"/>
          <w:b/>
          <w:bCs/>
          <w:szCs w:val="20"/>
        </w:rPr>
        <w:t>TOEFL iBT Independent Writing Task Fluency</w:t>
      </w:r>
    </w:p>
    <w:p w14:paraId="5AE45B4C" w14:textId="77777777" w:rsidR="009435AB" w:rsidRPr="0094228D" w:rsidRDefault="009435AB" w:rsidP="009435AB">
      <w:pPr>
        <w:tabs>
          <w:tab w:val="left" w:pos="360"/>
        </w:tabs>
        <w:spacing w:after="120" w:line="288" w:lineRule="auto"/>
        <w:ind w:firstLine="284"/>
        <w:jc w:val="lowKashida"/>
        <w:rPr>
          <w:rFonts w:asciiTheme="majorBidi" w:hAnsiTheme="majorBidi" w:cstheme="majorBidi"/>
          <w:sz w:val="24"/>
        </w:rPr>
      </w:pPr>
      <w:r w:rsidRPr="0094228D">
        <w:rPr>
          <w:rFonts w:asciiTheme="majorBidi" w:hAnsiTheme="majorBidi" w:cstheme="majorBidi"/>
          <w:sz w:val="24"/>
        </w:rPr>
        <w:t>To determine the participants’ writing fluency, they were assigned two distinct tasks considering TOEFL independent writing task fluency, one administered as a pretest and the other as a posttest. The tasks were taken from Barron’s TOEFL iBT Writing (2022). This question pertains to the second writing prompt on the TOEFL Test. The participants are supposed to answer a question about their personal ideas. It takes 30 minutes. The participants are required to use no less than 300 words to answer the question. It is written on the computer and not by hand. Following a score of 0-5, the raters rate the writing. The rating scale is based on three factors: limited (1-2), fair (2.5-3.5), good (4-5) (Table 2). It is important to highlight that the reliability of TOEFL iBT writing test is reported to be .74 (Douglas, 2014).</w:t>
      </w:r>
    </w:p>
    <w:p w14:paraId="058F6614" w14:textId="77777777" w:rsidR="009435AB" w:rsidRPr="0094228D" w:rsidRDefault="009435AB" w:rsidP="009435AB">
      <w:pPr>
        <w:spacing w:after="0" w:line="240" w:lineRule="auto"/>
        <w:rPr>
          <w:rFonts w:asciiTheme="majorBidi" w:hAnsiTheme="majorBidi" w:cstheme="majorBidi"/>
          <w:b/>
          <w:bCs/>
        </w:rPr>
      </w:pPr>
      <w:r w:rsidRPr="0094228D">
        <w:rPr>
          <w:rFonts w:asciiTheme="majorBidi" w:hAnsiTheme="majorBidi" w:cstheme="majorBidi"/>
          <w:b/>
          <w:bCs/>
        </w:rPr>
        <w:lastRenderedPageBreak/>
        <w:t>Table 2</w:t>
      </w:r>
    </w:p>
    <w:p w14:paraId="694BBD38" w14:textId="77777777" w:rsidR="009435AB" w:rsidRPr="0094228D" w:rsidRDefault="009435AB" w:rsidP="009435AB">
      <w:pPr>
        <w:spacing w:after="0" w:line="240" w:lineRule="auto"/>
        <w:jc w:val="both"/>
        <w:rPr>
          <w:rFonts w:asciiTheme="majorBidi" w:hAnsiTheme="majorBidi" w:cstheme="majorBidi"/>
          <w:i/>
          <w:iCs/>
        </w:rPr>
      </w:pPr>
      <w:r w:rsidRPr="0094228D">
        <w:rPr>
          <w:rFonts w:asciiTheme="majorBidi" w:hAnsiTheme="majorBidi" w:cstheme="majorBidi"/>
          <w:i/>
          <w:iCs/>
        </w:rPr>
        <w:t>Scoring Independent Task (Lougheed, 2022, p. 21)</w:t>
      </w:r>
    </w:p>
    <w:tbl>
      <w:tblPr>
        <w:tblStyle w:val="PlainTable4"/>
        <w:tblW w:w="0" w:type="auto"/>
        <w:shd w:val="clear" w:color="auto" w:fill="FFFFFF" w:themeFill="background1"/>
        <w:tblLook w:val="04A0" w:firstRow="1" w:lastRow="0" w:firstColumn="1" w:lastColumn="0" w:noHBand="0" w:noVBand="1"/>
      </w:tblPr>
      <w:tblGrid>
        <w:gridCol w:w="9350"/>
      </w:tblGrid>
      <w:tr w:rsidR="0094228D" w:rsidRPr="0094228D" w14:paraId="346FB732" w14:textId="77777777" w:rsidTr="00F67B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Borders>
              <w:top w:val="single" w:sz="4" w:space="0" w:color="auto"/>
              <w:bottom w:val="single" w:sz="4" w:space="0" w:color="auto"/>
            </w:tcBorders>
            <w:shd w:val="clear" w:color="auto" w:fill="FFFFFF" w:themeFill="background1"/>
          </w:tcPr>
          <w:p w14:paraId="19A6F0C7" w14:textId="77777777" w:rsidR="009435AB" w:rsidRPr="0094228D" w:rsidRDefault="009435AB" w:rsidP="00F67B39">
            <w:pPr>
              <w:jc w:val="both"/>
              <w:rPr>
                <w:rFonts w:asciiTheme="majorBidi" w:hAnsiTheme="majorBidi" w:cstheme="majorBidi"/>
                <w:lang w:bidi="fa-IR"/>
              </w:rPr>
            </w:pPr>
            <w:r w:rsidRPr="0094228D">
              <w:rPr>
                <w:rFonts w:asciiTheme="majorBidi" w:hAnsiTheme="majorBidi" w:cstheme="majorBidi"/>
                <w:lang w:bidi="fa-IR"/>
              </w:rPr>
              <w:t>Rating Scale</w:t>
            </w:r>
          </w:p>
        </w:tc>
      </w:tr>
      <w:tr w:rsidR="0094228D" w:rsidRPr="0094228D" w14:paraId="20F19179" w14:textId="77777777" w:rsidTr="00F67B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Borders>
              <w:top w:val="single" w:sz="4" w:space="0" w:color="auto"/>
              <w:bottom w:val="single" w:sz="4" w:space="0" w:color="auto"/>
            </w:tcBorders>
            <w:shd w:val="clear" w:color="auto" w:fill="000000" w:themeFill="text1"/>
          </w:tcPr>
          <w:p w14:paraId="3CD3B5C8" w14:textId="77777777" w:rsidR="009435AB" w:rsidRPr="0094228D" w:rsidRDefault="009435AB" w:rsidP="00F67B39">
            <w:pPr>
              <w:jc w:val="both"/>
              <w:rPr>
                <w:rFonts w:asciiTheme="majorBidi" w:hAnsiTheme="majorBidi" w:cstheme="majorBidi"/>
                <w:lang w:bidi="fa-IR"/>
              </w:rPr>
            </w:pPr>
            <w:r w:rsidRPr="0094228D">
              <w:rPr>
                <w:rFonts w:asciiTheme="majorBidi" w:hAnsiTheme="majorBidi" w:cstheme="majorBidi"/>
                <w:lang w:bidi="fa-IR"/>
              </w:rPr>
              <w:t xml:space="preserve">4-5 Good </w:t>
            </w:r>
          </w:p>
        </w:tc>
      </w:tr>
      <w:tr w:rsidR="0094228D" w:rsidRPr="0094228D" w14:paraId="7E6B6AC1" w14:textId="77777777" w:rsidTr="00F67B39">
        <w:tc>
          <w:tcPr>
            <w:cnfStyle w:val="001000000000" w:firstRow="0" w:lastRow="0" w:firstColumn="1" w:lastColumn="0" w:oddVBand="0" w:evenVBand="0" w:oddHBand="0" w:evenHBand="0" w:firstRowFirstColumn="0" w:firstRowLastColumn="0" w:lastRowFirstColumn="0" w:lastRowLastColumn="0"/>
            <w:tcW w:w="9350" w:type="dxa"/>
            <w:tcBorders>
              <w:top w:val="single" w:sz="4" w:space="0" w:color="auto"/>
              <w:bottom w:val="single" w:sz="4" w:space="0" w:color="auto"/>
            </w:tcBorders>
            <w:shd w:val="clear" w:color="auto" w:fill="FFFFFF" w:themeFill="background1"/>
          </w:tcPr>
          <w:p w14:paraId="6E66A44C" w14:textId="77777777" w:rsidR="009435AB" w:rsidRPr="0094228D" w:rsidRDefault="009435AB" w:rsidP="00F67B39">
            <w:pPr>
              <w:jc w:val="both"/>
              <w:rPr>
                <w:rFonts w:asciiTheme="majorBidi" w:hAnsiTheme="majorBidi" w:cstheme="majorBidi"/>
                <w:lang w:bidi="fa-IR"/>
              </w:rPr>
            </w:pPr>
            <w:r w:rsidRPr="0094228D">
              <w:rPr>
                <w:rFonts w:asciiTheme="majorBidi" w:hAnsiTheme="majorBidi" w:cstheme="majorBidi"/>
                <w:lang w:bidi="fa-IR"/>
              </w:rPr>
              <w:t xml:space="preserve">An essay </w:t>
            </w:r>
          </w:p>
          <w:p w14:paraId="72B9F38A" w14:textId="77777777" w:rsidR="009435AB" w:rsidRPr="0094228D" w:rsidRDefault="009435AB" w:rsidP="009435AB">
            <w:pPr>
              <w:pStyle w:val="ListParagraph"/>
              <w:numPr>
                <w:ilvl w:val="0"/>
                <w:numId w:val="3"/>
              </w:numPr>
              <w:jc w:val="both"/>
              <w:rPr>
                <w:rFonts w:asciiTheme="majorBidi" w:hAnsiTheme="majorBidi" w:cstheme="majorBidi"/>
                <w:b w:val="0"/>
                <w:bCs w:val="0"/>
                <w:lang w:bidi="fa-IR"/>
              </w:rPr>
            </w:pPr>
            <w:r w:rsidRPr="0094228D">
              <w:rPr>
                <w:rFonts w:asciiTheme="majorBidi" w:hAnsiTheme="majorBidi" w:cstheme="majorBidi"/>
                <w:b w:val="0"/>
                <w:bCs w:val="0"/>
                <w:lang w:bidi="fa-IR"/>
              </w:rPr>
              <w:t>is well-structured and thoroughly elaborated</w:t>
            </w:r>
          </w:p>
          <w:p w14:paraId="62C0DFC1" w14:textId="77777777" w:rsidR="009435AB" w:rsidRPr="0094228D" w:rsidRDefault="009435AB" w:rsidP="009435AB">
            <w:pPr>
              <w:pStyle w:val="ListParagraph"/>
              <w:numPr>
                <w:ilvl w:val="0"/>
                <w:numId w:val="3"/>
              </w:numPr>
              <w:jc w:val="both"/>
              <w:rPr>
                <w:rFonts w:asciiTheme="majorBidi" w:hAnsiTheme="majorBidi" w:cstheme="majorBidi"/>
                <w:b w:val="0"/>
                <w:bCs w:val="0"/>
                <w:lang w:bidi="fa-IR"/>
              </w:rPr>
            </w:pPr>
            <w:r w:rsidRPr="0094228D">
              <w:rPr>
                <w:rFonts w:asciiTheme="majorBidi" w:hAnsiTheme="majorBidi" w:cstheme="majorBidi"/>
                <w:b w:val="0"/>
                <w:bCs w:val="0"/>
                <w:lang w:bidi="fa-IR"/>
              </w:rPr>
              <w:t>utilizes proper grammatical structures and suitable vocabulary</w:t>
            </w:r>
          </w:p>
          <w:p w14:paraId="1C54DB3D" w14:textId="77777777" w:rsidR="009435AB" w:rsidRPr="0094228D" w:rsidRDefault="009435AB" w:rsidP="009435AB">
            <w:pPr>
              <w:pStyle w:val="ListParagraph"/>
              <w:numPr>
                <w:ilvl w:val="0"/>
                <w:numId w:val="3"/>
              </w:numPr>
              <w:jc w:val="both"/>
              <w:rPr>
                <w:rFonts w:asciiTheme="majorBidi" w:hAnsiTheme="majorBidi" w:cstheme="majorBidi"/>
                <w:b w:val="0"/>
                <w:bCs w:val="0"/>
                <w:lang w:bidi="fa-IR"/>
              </w:rPr>
            </w:pPr>
            <w:r w:rsidRPr="0094228D">
              <w:rPr>
                <w:rFonts w:asciiTheme="majorBidi" w:hAnsiTheme="majorBidi" w:cstheme="majorBidi"/>
                <w:b w:val="0"/>
                <w:bCs w:val="0"/>
                <w:lang w:bidi="fa-IR"/>
              </w:rPr>
              <w:t>may have minor problems in the development of concepts or structural errors.</w:t>
            </w:r>
          </w:p>
        </w:tc>
      </w:tr>
      <w:tr w:rsidR="0094228D" w:rsidRPr="0094228D" w14:paraId="56AC39EA" w14:textId="77777777" w:rsidTr="00F67B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Borders>
              <w:top w:val="single" w:sz="4" w:space="0" w:color="auto"/>
              <w:bottom w:val="single" w:sz="4" w:space="0" w:color="auto"/>
            </w:tcBorders>
            <w:shd w:val="clear" w:color="auto" w:fill="000000" w:themeFill="text1"/>
          </w:tcPr>
          <w:p w14:paraId="79EB65C5" w14:textId="77777777" w:rsidR="009435AB" w:rsidRPr="0094228D" w:rsidRDefault="009435AB" w:rsidP="00F67B39">
            <w:pPr>
              <w:jc w:val="both"/>
              <w:rPr>
                <w:rFonts w:asciiTheme="majorBidi" w:hAnsiTheme="majorBidi" w:cstheme="majorBidi"/>
                <w:lang w:bidi="fa-IR"/>
              </w:rPr>
            </w:pPr>
            <w:r w:rsidRPr="0094228D">
              <w:rPr>
                <w:rFonts w:asciiTheme="majorBidi" w:hAnsiTheme="majorBidi" w:cstheme="majorBidi"/>
                <w:lang w:bidi="fa-IR"/>
              </w:rPr>
              <w:t>2.5-3.5 Fair</w:t>
            </w:r>
          </w:p>
        </w:tc>
      </w:tr>
      <w:tr w:rsidR="0094228D" w:rsidRPr="0094228D" w14:paraId="7950FAB1" w14:textId="77777777" w:rsidTr="00F67B39">
        <w:tc>
          <w:tcPr>
            <w:cnfStyle w:val="001000000000" w:firstRow="0" w:lastRow="0" w:firstColumn="1" w:lastColumn="0" w:oddVBand="0" w:evenVBand="0" w:oddHBand="0" w:evenHBand="0" w:firstRowFirstColumn="0" w:firstRowLastColumn="0" w:lastRowFirstColumn="0" w:lastRowLastColumn="0"/>
            <w:tcW w:w="9350" w:type="dxa"/>
            <w:tcBorders>
              <w:top w:val="single" w:sz="4" w:space="0" w:color="auto"/>
              <w:bottom w:val="single" w:sz="4" w:space="0" w:color="auto"/>
            </w:tcBorders>
            <w:shd w:val="clear" w:color="auto" w:fill="FFFFFF" w:themeFill="background1"/>
          </w:tcPr>
          <w:p w14:paraId="2836AFE2" w14:textId="77777777" w:rsidR="009435AB" w:rsidRPr="0094228D" w:rsidRDefault="009435AB" w:rsidP="00F67B39">
            <w:pPr>
              <w:jc w:val="both"/>
              <w:rPr>
                <w:rFonts w:asciiTheme="majorBidi" w:hAnsiTheme="majorBidi" w:cstheme="majorBidi"/>
                <w:lang w:bidi="fa-IR"/>
              </w:rPr>
            </w:pPr>
            <w:r w:rsidRPr="0094228D">
              <w:rPr>
                <w:rFonts w:asciiTheme="majorBidi" w:hAnsiTheme="majorBidi" w:cstheme="majorBidi"/>
                <w:lang w:bidi="fa-IR"/>
              </w:rPr>
              <w:t xml:space="preserve">An essay </w:t>
            </w:r>
          </w:p>
          <w:p w14:paraId="55063DD4" w14:textId="77777777" w:rsidR="009435AB" w:rsidRPr="0094228D" w:rsidRDefault="009435AB" w:rsidP="009435AB">
            <w:pPr>
              <w:pStyle w:val="ListParagraph"/>
              <w:numPr>
                <w:ilvl w:val="0"/>
                <w:numId w:val="3"/>
              </w:numPr>
              <w:jc w:val="both"/>
              <w:rPr>
                <w:rFonts w:asciiTheme="majorBidi" w:hAnsiTheme="majorBidi" w:cstheme="majorBidi"/>
                <w:b w:val="0"/>
                <w:bCs w:val="0"/>
                <w:lang w:bidi="fa-IR"/>
              </w:rPr>
            </w:pPr>
            <w:r w:rsidRPr="0094228D">
              <w:rPr>
                <w:rFonts w:asciiTheme="majorBidi" w:hAnsiTheme="majorBidi" w:cstheme="majorBidi"/>
                <w:b w:val="0"/>
                <w:bCs w:val="0"/>
                <w:lang w:bidi="fa-IR"/>
              </w:rPr>
              <w:t>presents a thesis that is bolstered by supporting causes, examples, and detailed explanations</w:t>
            </w:r>
          </w:p>
          <w:p w14:paraId="6B7EC7DA" w14:textId="77777777" w:rsidR="009435AB" w:rsidRPr="0094228D" w:rsidRDefault="009435AB" w:rsidP="009435AB">
            <w:pPr>
              <w:pStyle w:val="ListParagraph"/>
              <w:numPr>
                <w:ilvl w:val="0"/>
                <w:numId w:val="3"/>
              </w:numPr>
              <w:jc w:val="both"/>
              <w:rPr>
                <w:rFonts w:asciiTheme="majorBidi" w:hAnsiTheme="majorBidi" w:cstheme="majorBidi"/>
                <w:b w:val="0"/>
                <w:bCs w:val="0"/>
                <w:lang w:bidi="fa-IR"/>
              </w:rPr>
            </w:pPr>
            <w:r w:rsidRPr="0094228D">
              <w:rPr>
                <w:rFonts w:asciiTheme="majorBidi" w:hAnsiTheme="majorBidi" w:cstheme="majorBidi"/>
                <w:b w:val="0"/>
                <w:bCs w:val="0"/>
                <w:lang w:bidi="fa-IR"/>
              </w:rPr>
              <w:t>could potentially exhibit deficiencies in their construction</w:t>
            </w:r>
          </w:p>
          <w:p w14:paraId="79C5EE3A" w14:textId="77777777" w:rsidR="009435AB" w:rsidRPr="0094228D" w:rsidRDefault="009435AB" w:rsidP="009435AB">
            <w:pPr>
              <w:pStyle w:val="ListParagraph"/>
              <w:numPr>
                <w:ilvl w:val="0"/>
                <w:numId w:val="3"/>
              </w:numPr>
              <w:jc w:val="both"/>
              <w:rPr>
                <w:rFonts w:asciiTheme="majorBidi" w:hAnsiTheme="majorBidi" w:cstheme="majorBidi"/>
                <w:b w:val="0"/>
                <w:bCs w:val="0"/>
                <w:lang w:bidi="fa-IR"/>
              </w:rPr>
            </w:pPr>
            <w:r w:rsidRPr="0094228D">
              <w:rPr>
                <w:rFonts w:asciiTheme="majorBidi" w:hAnsiTheme="majorBidi" w:cstheme="majorBidi"/>
                <w:b w:val="0"/>
                <w:bCs w:val="0"/>
                <w:lang w:bidi="fa-IR"/>
              </w:rPr>
              <w:t>may have no clarity due to difficulty in organization or ineffective transitions</w:t>
            </w:r>
          </w:p>
          <w:p w14:paraId="395126F9" w14:textId="77777777" w:rsidR="009435AB" w:rsidRPr="0094228D" w:rsidRDefault="009435AB" w:rsidP="009435AB">
            <w:pPr>
              <w:pStyle w:val="ListParagraph"/>
              <w:numPr>
                <w:ilvl w:val="0"/>
                <w:numId w:val="3"/>
              </w:numPr>
              <w:jc w:val="both"/>
              <w:rPr>
                <w:rFonts w:asciiTheme="majorBidi" w:hAnsiTheme="majorBidi" w:cstheme="majorBidi"/>
                <w:b w:val="0"/>
                <w:bCs w:val="0"/>
                <w:lang w:bidi="fa-IR"/>
              </w:rPr>
            </w:pPr>
            <w:r w:rsidRPr="0094228D">
              <w:rPr>
                <w:rFonts w:asciiTheme="majorBidi" w:hAnsiTheme="majorBidi" w:cstheme="majorBidi"/>
                <w:b w:val="0"/>
                <w:bCs w:val="0"/>
                <w:lang w:bidi="fa-IR"/>
              </w:rPr>
              <w:t>may contain grammatical inaccuracies or improper diction that hinder comprehension</w:t>
            </w:r>
          </w:p>
        </w:tc>
      </w:tr>
      <w:tr w:rsidR="0094228D" w:rsidRPr="0094228D" w14:paraId="6338D932" w14:textId="77777777" w:rsidTr="00F67B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Borders>
              <w:top w:val="single" w:sz="4" w:space="0" w:color="auto"/>
              <w:bottom w:val="single" w:sz="4" w:space="0" w:color="auto"/>
            </w:tcBorders>
            <w:shd w:val="clear" w:color="auto" w:fill="000000" w:themeFill="text1"/>
          </w:tcPr>
          <w:p w14:paraId="32AE4925" w14:textId="77777777" w:rsidR="009435AB" w:rsidRPr="0094228D" w:rsidRDefault="009435AB" w:rsidP="00F67B39">
            <w:pPr>
              <w:jc w:val="both"/>
              <w:rPr>
                <w:rFonts w:asciiTheme="majorBidi" w:hAnsiTheme="majorBidi" w:cstheme="majorBidi"/>
                <w:lang w:bidi="fa-IR"/>
              </w:rPr>
            </w:pPr>
            <w:r w:rsidRPr="0094228D">
              <w:rPr>
                <w:rFonts w:asciiTheme="majorBidi" w:hAnsiTheme="majorBidi" w:cstheme="majorBidi"/>
                <w:lang w:bidi="fa-IR"/>
              </w:rPr>
              <w:t>1.0-2.0 Limited</w:t>
            </w:r>
          </w:p>
        </w:tc>
      </w:tr>
      <w:tr w:rsidR="0094228D" w:rsidRPr="0094228D" w14:paraId="0EF622FF" w14:textId="77777777" w:rsidTr="00F67B39">
        <w:tc>
          <w:tcPr>
            <w:cnfStyle w:val="001000000000" w:firstRow="0" w:lastRow="0" w:firstColumn="1" w:lastColumn="0" w:oddVBand="0" w:evenVBand="0" w:oddHBand="0" w:evenHBand="0" w:firstRowFirstColumn="0" w:firstRowLastColumn="0" w:lastRowFirstColumn="0" w:lastRowLastColumn="0"/>
            <w:tcW w:w="9350" w:type="dxa"/>
            <w:tcBorders>
              <w:top w:val="single" w:sz="4" w:space="0" w:color="auto"/>
              <w:bottom w:val="single" w:sz="4" w:space="0" w:color="auto"/>
            </w:tcBorders>
            <w:shd w:val="clear" w:color="auto" w:fill="FFFFFF" w:themeFill="background1"/>
          </w:tcPr>
          <w:p w14:paraId="16F13B51" w14:textId="77777777" w:rsidR="009435AB" w:rsidRPr="0094228D" w:rsidRDefault="009435AB" w:rsidP="00F67B39">
            <w:pPr>
              <w:jc w:val="both"/>
              <w:rPr>
                <w:rFonts w:asciiTheme="majorBidi" w:hAnsiTheme="majorBidi" w:cstheme="majorBidi"/>
                <w:lang w:bidi="fa-IR"/>
              </w:rPr>
            </w:pPr>
            <w:r w:rsidRPr="0094228D">
              <w:rPr>
                <w:rFonts w:asciiTheme="majorBidi" w:hAnsiTheme="majorBidi" w:cstheme="majorBidi"/>
                <w:lang w:bidi="fa-IR"/>
              </w:rPr>
              <w:t xml:space="preserve">An essay </w:t>
            </w:r>
          </w:p>
          <w:p w14:paraId="3F7D5856" w14:textId="77777777" w:rsidR="009435AB" w:rsidRPr="0094228D" w:rsidRDefault="009435AB" w:rsidP="009435AB">
            <w:pPr>
              <w:pStyle w:val="ListParagraph"/>
              <w:numPr>
                <w:ilvl w:val="0"/>
                <w:numId w:val="3"/>
              </w:numPr>
              <w:jc w:val="both"/>
              <w:rPr>
                <w:rFonts w:asciiTheme="majorBidi" w:hAnsiTheme="majorBidi" w:cstheme="majorBidi"/>
                <w:b w:val="0"/>
                <w:bCs w:val="0"/>
                <w:lang w:bidi="fa-IR"/>
              </w:rPr>
            </w:pPr>
            <w:r w:rsidRPr="0094228D">
              <w:rPr>
                <w:rFonts w:asciiTheme="majorBidi" w:hAnsiTheme="majorBidi" w:cstheme="majorBidi"/>
                <w:b w:val="0"/>
                <w:bCs w:val="0"/>
                <w:lang w:bidi="fa-IR"/>
              </w:rPr>
              <w:t>may have no enough detail to make the ideas clear</w:t>
            </w:r>
          </w:p>
          <w:p w14:paraId="46B2A0C7" w14:textId="77777777" w:rsidR="009435AB" w:rsidRPr="0094228D" w:rsidRDefault="009435AB" w:rsidP="009435AB">
            <w:pPr>
              <w:pStyle w:val="ListParagraph"/>
              <w:numPr>
                <w:ilvl w:val="0"/>
                <w:numId w:val="3"/>
              </w:numPr>
              <w:jc w:val="both"/>
              <w:rPr>
                <w:rFonts w:asciiTheme="majorBidi" w:hAnsiTheme="majorBidi" w:cstheme="majorBidi"/>
                <w:b w:val="0"/>
                <w:bCs w:val="0"/>
                <w:lang w:bidi="fa-IR"/>
              </w:rPr>
            </w:pPr>
            <w:r w:rsidRPr="0094228D">
              <w:rPr>
                <w:rFonts w:asciiTheme="majorBidi" w:hAnsiTheme="majorBidi" w:cstheme="majorBidi"/>
                <w:b w:val="0"/>
                <w:bCs w:val="0"/>
                <w:lang w:bidi="fa-IR"/>
              </w:rPr>
              <w:t>may not respond to the inquiry posed</w:t>
            </w:r>
          </w:p>
          <w:p w14:paraId="4DCEBB59" w14:textId="77777777" w:rsidR="009435AB" w:rsidRPr="0094228D" w:rsidRDefault="009435AB" w:rsidP="009435AB">
            <w:pPr>
              <w:pStyle w:val="ListParagraph"/>
              <w:numPr>
                <w:ilvl w:val="0"/>
                <w:numId w:val="3"/>
              </w:numPr>
              <w:jc w:val="both"/>
              <w:rPr>
                <w:rFonts w:asciiTheme="majorBidi" w:hAnsiTheme="majorBidi" w:cstheme="majorBidi"/>
                <w:lang w:bidi="fa-IR"/>
              </w:rPr>
            </w:pPr>
            <w:r w:rsidRPr="0094228D">
              <w:rPr>
                <w:rFonts w:asciiTheme="majorBidi" w:hAnsiTheme="majorBidi" w:cstheme="majorBidi"/>
                <w:b w:val="0"/>
                <w:bCs w:val="0"/>
                <w:lang w:bidi="fa-IR"/>
              </w:rPr>
              <w:t>may be challenging in comprehension due to grammar or lexical errors</w:t>
            </w:r>
          </w:p>
        </w:tc>
      </w:tr>
    </w:tbl>
    <w:p w14:paraId="13A94610" w14:textId="77777777" w:rsidR="009435AB" w:rsidRPr="0094228D" w:rsidRDefault="009435AB" w:rsidP="009435AB">
      <w:pPr>
        <w:jc w:val="both"/>
        <w:rPr>
          <w:rFonts w:asciiTheme="majorBidi" w:hAnsiTheme="majorBidi" w:cstheme="majorBidi"/>
          <w:sz w:val="24"/>
          <w:szCs w:val="24"/>
          <w:lang w:bidi="fa-IR"/>
        </w:rPr>
      </w:pPr>
    </w:p>
    <w:p w14:paraId="5FF19AD8" w14:textId="77777777" w:rsidR="009435AB" w:rsidRPr="0094228D" w:rsidRDefault="009435AB" w:rsidP="009435AB">
      <w:pPr>
        <w:ind w:left="3" w:firstLine="1"/>
        <w:jc w:val="both"/>
        <w:rPr>
          <w:rFonts w:asciiTheme="majorBidi" w:hAnsiTheme="majorBidi" w:cstheme="majorBidi"/>
          <w:sz w:val="24"/>
          <w:szCs w:val="24"/>
          <w:lang w:bidi="fa-IR"/>
        </w:rPr>
      </w:pPr>
      <w:r w:rsidRPr="0094228D">
        <w:rPr>
          <w:rFonts w:asciiTheme="majorBidi" w:hAnsiTheme="majorBidi" w:cstheme="majorBidi"/>
          <w:sz w:val="24"/>
          <w:szCs w:val="24"/>
          <w:lang w:bidi="fa-IR"/>
        </w:rPr>
        <w:t>Larsen-Freeman's (2006) guideline, based on T-units, was used to determine the fluency dimension of composition in the pre-test and post-test. Fluency is characterized by “average number of words per T-unit” (Larsen-Freeman, 2006, p.597). A T-unit consists of a main clause along with any related subordinate clauses. Examples of a T-unit are as follows:</w:t>
      </w:r>
    </w:p>
    <w:p w14:paraId="52CE31CD" w14:textId="77777777" w:rsidR="009435AB" w:rsidRPr="0094228D" w:rsidRDefault="009435AB" w:rsidP="009435AB">
      <w:pPr>
        <w:pStyle w:val="ListParagraph"/>
        <w:numPr>
          <w:ilvl w:val="0"/>
          <w:numId w:val="4"/>
        </w:numPr>
        <w:spacing w:after="0" w:line="240" w:lineRule="auto"/>
        <w:jc w:val="both"/>
        <w:rPr>
          <w:rFonts w:asciiTheme="majorBidi" w:hAnsiTheme="majorBidi" w:cstheme="majorBidi"/>
          <w:sz w:val="24"/>
          <w:szCs w:val="24"/>
          <w:lang w:bidi="fa-IR"/>
        </w:rPr>
      </w:pPr>
      <w:r w:rsidRPr="0094228D">
        <w:rPr>
          <w:rFonts w:asciiTheme="majorBidi" w:hAnsiTheme="majorBidi" w:cstheme="majorBidi"/>
          <w:b/>
          <w:bCs/>
          <w:sz w:val="24"/>
          <w:szCs w:val="24"/>
          <w:lang w:bidi="fa-IR"/>
        </w:rPr>
        <w:t>A main clause</w:t>
      </w:r>
      <w:r w:rsidRPr="0094228D">
        <w:rPr>
          <w:rFonts w:asciiTheme="majorBidi" w:hAnsiTheme="majorBidi" w:cstheme="majorBidi"/>
          <w:sz w:val="24"/>
          <w:szCs w:val="24"/>
          <w:lang w:bidi="fa-IR"/>
        </w:rPr>
        <w:t xml:space="preserve">: </w:t>
      </w:r>
      <w:r w:rsidRPr="0094228D">
        <w:rPr>
          <w:rFonts w:asciiTheme="majorBidi" w:hAnsiTheme="majorBidi" w:cstheme="majorBidi"/>
          <w:i/>
          <w:iCs/>
          <w:sz w:val="24"/>
          <w:szCs w:val="24"/>
          <w:lang w:bidi="fa-IR"/>
        </w:rPr>
        <w:t>She studies hard for the exam.</w:t>
      </w:r>
      <w:r w:rsidRPr="0094228D">
        <w:rPr>
          <w:rFonts w:asciiTheme="majorBidi" w:hAnsiTheme="majorBidi" w:cstheme="majorBidi"/>
          <w:sz w:val="24"/>
          <w:szCs w:val="24"/>
          <w:lang w:bidi="fa-IR"/>
        </w:rPr>
        <w:t xml:space="preserve"> (1 T-unit)</w:t>
      </w:r>
    </w:p>
    <w:p w14:paraId="4B595D70" w14:textId="77777777" w:rsidR="009435AB" w:rsidRPr="0094228D" w:rsidRDefault="009435AB" w:rsidP="009435AB">
      <w:pPr>
        <w:pStyle w:val="ListParagraph"/>
        <w:numPr>
          <w:ilvl w:val="0"/>
          <w:numId w:val="4"/>
        </w:numPr>
        <w:spacing w:after="0" w:line="240" w:lineRule="auto"/>
        <w:jc w:val="both"/>
        <w:rPr>
          <w:rFonts w:asciiTheme="majorBidi" w:hAnsiTheme="majorBidi" w:cstheme="majorBidi"/>
          <w:sz w:val="24"/>
          <w:szCs w:val="24"/>
          <w:lang w:bidi="fa-IR"/>
        </w:rPr>
      </w:pPr>
      <w:r w:rsidRPr="0094228D">
        <w:rPr>
          <w:rFonts w:asciiTheme="majorBidi" w:hAnsiTheme="majorBidi" w:cstheme="majorBidi"/>
          <w:b/>
          <w:bCs/>
          <w:sz w:val="24"/>
          <w:szCs w:val="24"/>
          <w:lang w:bidi="fa-IR"/>
        </w:rPr>
        <w:t>A main clause plus a subordinate clause</w:t>
      </w:r>
      <w:r w:rsidRPr="0094228D">
        <w:rPr>
          <w:rFonts w:asciiTheme="majorBidi" w:hAnsiTheme="majorBidi" w:cstheme="majorBidi"/>
          <w:sz w:val="24"/>
          <w:szCs w:val="24"/>
          <w:lang w:bidi="fa-IR"/>
        </w:rPr>
        <w:t xml:space="preserve">: </w:t>
      </w:r>
      <w:r w:rsidRPr="0094228D">
        <w:rPr>
          <w:rFonts w:asciiTheme="majorBidi" w:hAnsiTheme="majorBidi" w:cstheme="majorBidi"/>
          <w:i/>
          <w:iCs/>
          <w:sz w:val="24"/>
          <w:szCs w:val="24"/>
          <w:lang w:bidi="fa-IR"/>
        </w:rPr>
        <w:t>She studies hard for the exam because she should pass the exam.</w:t>
      </w:r>
      <w:r w:rsidRPr="0094228D">
        <w:rPr>
          <w:rFonts w:asciiTheme="majorBidi" w:hAnsiTheme="majorBidi" w:cstheme="majorBidi"/>
          <w:sz w:val="24"/>
          <w:szCs w:val="24"/>
          <w:lang w:bidi="fa-IR"/>
        </w:rPr>
        <w:t xml:space="preserve"> (1 T-unit)</w:t>
      </w:r>
    </w:p>
    <w:p w14:paraId="3E6274F8" w14:textId="77777777" w:rsidR="009435AB" w:rsidRPr="0094228D" w:rsidRDefault="009435AB" w:rsidP="009435AB">
      <w:pPr>
        <w:pStyle w:val="ListParagraph"/>
        <w:numPr>
          <w:ilvl w:val="0"/>
          <w:numId w:val="4"/>
        </w:numPr>
        <w:spacing w:after="0" w:line="240" w:lineRule="auto"/>
        <w:jc w:val="both"/>
        <w:rPr>
          <w:rFonts w:asciiTheme="majorBidi" w:hAnsiTheme="majorBidi" w:cstheme="majorBidi"/>
          <w:sz w:val="24"/>
          <w:szCs w:val="24"/>
          <w:lang w:bidi="fa-IR"/>
        </w:rPr>
      </w:pPr>
      <w:r w:rsidRPr="0094228D">
        <w:rPr>
          <w:rFonts w:asciiTheme="majorBidi" w:hAnsiTheme="majorBidi" w:cstheme="majorBidi"/>
          <w:b/>
          <w:bCs/>
          <w:sz w:val="24"/>
          <w:szCs w:val="24"/>
          <w:lang w:bidi="fa-IR"/>
        </w:rPr>
        <w:t>Two main units</w:t>
      </w:r>
      <w:r w:rsidRPr="0094228D">
        <w:rPr>
          <w:rFonts w:asciiTheme="majorBidi" w:hAnsiTheme="majorBidi" w:cstheme="majorBidi"/>
          <w:sz w:val="24"/>
          <w:szCs w:val="24"/>
          <w:lang w:bidi="fa-IR"/>
        </w:rPr>
        <w:t xml:space="preserve">: </w:t>
      </w:r>
      <w:r w:rsidRPr="0094228D">
        <w:rPr>
          <w:rFonts w:asciiTheme="majorBidi" w:hAnsiTheme="majorBidi" w:cstheme="majorBidi"/>
          <w:i/>
          <w:iCs/>
          <w:sz w:val="24"/>
          <w:szCs w:val="24"/>
          <w:lang w:bidi="fa-IR"/>
        </w:rPr>
        <w:t>She studies hard for the exam and she should pass the exam.</w:t>
      </w:r>
      <w:r w:rsidRPr="0094228D">
        <w:rPr>
          <w:rFonts w:asciiTheme="majorBidi" w:hAnsiTheme="majorBidi" w:cstheme="majorBidi"/>
          <w:sz w:val="24"/>
          <w:szCs w:val="24"/>
          <w:lang w:bidi="fa-IR"/>
        </w:rPr>
        <w:t xml:space="preserve"> (2 T-units)</w:t>
      </w:r>
    </w:p>
    <w:p w14:paraId="622E1B6B" w14:textId="77777777" w:rsidR="009435AB" w:rsidRPr="0094228D" w:rsidRDefault="009435AB" w:rsidP="009435AB">
      <w:pPr>
        <w:pStyle w:val="ListParagraph"/>
        <w:numPr>
          <w:ilvl w:val="0"/>
          <w:numId w:val="4"/>
        </w:numPr>
        <w:spacing w:after="0" w:line="240" w:lineRule="auto"/>
        <w:jc w:val="both"/>
        <w:rPr>
          <w:rFonts w:asciiTheme="majorBidi" w:hAnsiTheme="majorBidi" w:cstheme="majorBidi"/>
          <w:sz w:val="24"/>
          <w:szCs w:val="24"/>
          <w:lang w:bidi="fa-IR"/>
        </w:rPr>
      </w:pPr>
      <w:r w:rsidRPr="0094228D">
        <w:rPr>
          <w:rFonts w:asciiTheme="majorBidi" w:hAnsiTheme="majorBidi" w:cstheme="majorBidi"/>
          <w:b/>
          <w:bCs/>
          <w:sz w:val="24"/>
          <w:szCs w:val="24"/>
          <w:lang w:bidi="fa-IR"/>
        </w:rPr>
        <w:t>Three main clauses</w:t>
      </w:r>
      <w:r w:rsidRPr="0094228D">
        <w:rPr>
          <w:rFonts w:asciiTheme="majorBidi" w:hAnsiTheme="majorBidi" w:cstheme="majorBidi"/>
          <w:sz w:val="24"/>
          <w:szCs w:val="24"/>
          <w:lang w:bidi="fa-IR"/>
        </w:rPr>
        <w:t xml:space="preserve">: </w:t>
      </w:r>
      <w:r w:rsidRPr="0094228D">
        <w:rPr>
          <w:rFonts w:asciiTheme="majorBidi" w:hAnsiTheme="majorBidi" w:cstheme="majorBidi"/>
          <w:i/>
          <w:iCs/>
          <w:sz w:val="24"/>
          <w:szCs w:val="24"/>
          <w:lang w:bidi="fa-IR"/>
        </w:rPr>
        <w:t>She studies hard for the exam and she should pass the exam but she needs more study.</w:t>
      </w:r>
      <w:r w:rsidRPr="0094228D">
        <w:rPr>
          <w:rFonts w:asciiTheme="majorBidi" w:hAnsiTheme="majorBidi" w:cstheme="majorBidi"/>
          <w:sz w:val="24"/>
          <w:szCs w:val="24"/>
          <w:lang w:bidi="fa-IR"/>
        </w:rPr>
        <w:t xml:space="preserve"> (3 T-units)</w:t>
      </w:r>
    </w:p>
    <w:p w14:paraId="1DDEC319" w14:textId="77777777" w:rsidR="009435AB" w:rsidRPr="0094228D" w:rsidRDefault="009435AB" w:rsidP="009435AB"/>
    <w:p w14:paraId="05EF46CA" w14:textId="77777777" w:rsidR="009435AB" w:rsidRPr="0094228D" w:rsidRDefault="009435AB" w:rsidP="009435AB">
      <w:pPr>
        <w:pStyle w:val="Heading2"/>
        <w:spacing w:before="100" w:beforeAutospacing="1" w:after="80" w:line="288" w:lineRule="auto"/>
        <w:rPr>
          <w:rFonts w:ascii="Times New Roman" w:hAnsi="Times New Roman" w:cs="Times New Roman"/>
          <w:color w:val="auto"/>
          <w:sz w:val="24"/>
          <w:szCs w:val="24"/>
        </w:rPr>
      </w:pPr>
      <w:r w:rsidRPr="0094228D">
        <w:rPr>
          <w:rFonts w:ascii="Times New Roman" w:hAnsi="Times New Roman" w:cs="Times New Roman"/>
          <w:color w:val="auto"/>
          <w:sz w:val="24"/>
          <w:szCs w:val="24"/>
        </w:rPr>
        <w:t>Procedure</w:t>
      </w:r>
    </w:p>
    <w:p w14:paraId="477B6968" w14:textId="2B0C71EB" w:rsidR="009435AB" w:rsidRPr="0094228D" w:rsidRDefault="009435AB" w:rsidP="009435AB">
      <w:pPr>
        <w:ind w:firstLine="720"/>
        <w:jc w:val="both"/>
        <w:rPr>
          <w:rFonts w:asciiTheme="majorBidi" w:hAnsiTheme="majorBidi" w:cstheme="majorBidi"/>
          <w:sz w:val="24"/>
          <w:szCs w:val="24"/>
          <w:lang w:bidi="fa-IR"/>
        </w:rPr>
      </w:pPr>
      <w:r w:rsidRPr="0094228D">
        <w:rPr>
          <w:rFonts w:asciiTheme="majorBidi" w:hAnsiTheme="majorBidi" w:cstheme="majorBidi"/>
          <w:sz w:val="24"/>
          <w:szCs w:val="24"/>
          <w:lang w:bidi="fa-IR"/>
        </w:rPr>
        <w:t xml:space="preserve">Based on convenience sampling, 105 intermediate EFL learners were chosen from </w:t>
      </w:r>
      <w:r w:rsidR="0094228D">
        <w:rPr>
          <w:rFonts w:asciiTheme="majorBidi" w:hAnsiTheme="majorBidi" w:cstheme="majorBidi"/>
          <w:sz w:val="24"/>
          <w:szCs w:val="24"/>
          <w:lang w:bidi="fa-IR"/>
        </w:rPr>
        <w:t>Shiraz university</w:t>
      </w:r>
      <w:r w:rsidRPr="0094228D">
        <w:rPr>
          <w:rFonts w:asciiTheme="majorBidi" w:hAnsiTheme="majorBidi" w:cstheme="majorBidi"/>
          <w:sz w:val="24"/>
          <w:szCs w:val="24"/>
          <w:lang w:bidi="fa-IR"/>
        </w:rPr>
        <w:t xml:space="preserve">. Three groups were allocated randomly. In the first experimental group, the participants were given fluency instruction for the TOEFL independent writing task, with a primary focus on utilizing metadiscourse through interventionist DA. Conversely, the second experimental group received fluency instruction for the same task, but with an emphasis on metadiscourse use through interactionist DA. The third group, control one, received a conventional teaching method of writing skill. Each group consisted of 35 participants. Prior to the instruction, participants in each of the three groups were required to take the TOEFL iBT independent writing task, and the results obtained were used as the pre-test scores to evaluate the writing fluency of the participants. It was ensured that there was no difference among the groups in pretest phase of the study. Two raters rated the pre-test and post-test. Inter-rater reliability of the pre-test turned out to be .75. The treatment lasted for eight sessions (three times a week). The first two sessions in both groups were </w:t>
      </w:r>
      <w:r w:rsidRPr="0094228D">
        <w:rPr>
          <w:rFonts w:asciiTheme="majorBidi" w:hAnsiTheme="majorBidi" w:cstheme="majorBidi"/>
          <w:sz w:val="24"/>
          <w:szCs w:val="24"/>
          <w:lang w:bidi="fa-IR"/>
        </w:rPr>
        <w:lastRenderedPageBreak/>
        <w:t xml:space="preserve">about the introduction and presentation of interactional and interactive metadiscourse. The teacher explained what the metadiscourse markers are and how the two different categories of metadiscourse are different. The learners in both groups were presented with some samples of </w:t>
      </w:r>
      <w:bookmarkStart w:id="2" w:name="_Hlk172802149"/>
      <w:r w:rsidRPr="0094228D">
        <w:rPr>
          <w:rFonts w:asciiTheme="majorBidi" w:hAnsiTheme="majorBidi" w:cstheme="majorBidi"/>
          <w:sz w:val="24"/>
          <w:szCs w:val="24"/>
          <w:lang w:bidi="fa-IR"/>
        </w:rPr>
        <w:t xml:space="preserve">TOEFL iBT independent writing task </w:t>
      </w:r>
      <w:bookmarkEnd w:id="2"/>
      <w:r w:rsidRPr="0094228D">
        <w:rPr>
          <w:rFonts w:asciiTheme="majorBidi" w:hAnsiTheme="majorBidi" w:cstheme="majorBidi"/>
          <w:sz w:val="24"/>
          <w:szCs w:val="24"/>
          <w:lang w:bidi="fa-IR"/>
        </w:rPr>
        <w:t>to identify categories of metadiscourse. The other six sessions were dedicated for the treatment.</w:t>
      </w:r>
    </w:p>
    <w:p w14:paraId="64879332" w14:textId="77777777" w:rsidR="009435AB" w:rsidRPr="0094228D" w:rsidRDefault="009435AB" w:rsidP="009435AB">
      <w:pPr>
        <w:ind w:firstLine="720"/>
        <w:jc w:val="both"/>
        <w:rPr>
          <w:rFonts w:asciiTheme="majorBidi" w:hAnsiTheme="majorBidi" w:cstheme="majorBidi"/>
          <w:sz w:val="24"/>
          <w:szCs w:val="24"/>
          <w:lang w:bidi="fa-IR"/>
        </w:rPr>
      </w:pPr>
      <w:r w:rsidRPr="0094228D">
        <w:rPr>
          <w:rFonts w:asciiTheme="majorBidi" w:hAnsiTheme="majorBidi" w:cstheme="majorBidi"/>
          <w:sz w:val="24"/>
          <w:szCs w:val="24"/>
          <w:lang w:bidi="fa-IR"/>
        </w:rPr>
        <w:t>The teacher in the first group, interventionist DA, used pretest as a criterion for the learners’ level of independence, then teaching the material and content was intervened by the teacher.  He delivered progressive support during problem-solving exercises to enable the transfer of autonomously acquired knowledge to different scenarios. He provided instruction on metadiscourse employment for TOEFL iBT independent writing task and feedback was given to the learners’ response. He gave some clues implicitly and then explicitly. The following is one example.</w:t>
      </w:r>
    </w:p>
    <w:p w14:paraId="4026CBE4" w14:textId="77777777" w:rsidR="009435AB" w:rsidRPr="0094228D" w:rsidRDefault="009435AB" w:rsidP="009435AB">
      <w:pPr>
        <w:spacing w:after="0" w:line="240" w:lineRule="auto"/>
        <w:jc w:val="both"/>
        <w:rPr>
          <w:rFonts w:asciiTheme="majorBidi" w:hAnsiTheme="majorBidi" w:cstheme="majorBidi"/>
          <w:sz w:val="24"/>
          <w:szCs w:val="24"/>
          <w:lang w:bidi="fa-IR"/>
        </w:rPr>
      </w:pPr>
      <w:r w:rsidRPr="0094228D">
        <w:rPr>
          <w:rFonts w:asciiTheme="majorBidi" w:hAnsiTheme="majorBidi" w:cstheme="majorBidi"/>
          <w:b/>
          <w:bCs/>
          <w:i/>
          <w:iCs/>
          <w:sz w:val="24"/>
          <w:szCs w:val="24"/>
          <w:lang w:bidi="fa-IR"/>
        </w:rPr>
        <w:t>Teacher:</w:t>
      </w:r>
      <w:r w:rsidRPr="0094228D">
        <w:rPr>
          <w:rFonts w:asciiTheme="majorBidi" w:hAnsiTheme="majorBidi" w:cstheme="majorBidi"/>
          <w:sz w:val="24"/>
          <w:szCs w:val="24"/>
          <w:lang w:bidi="fa-IR"/>
        </w:rPr>
        <w:t xml:space="preserve"> </w:t>
      </w:r>
      <w:bookmarkStart w:id="3" w:name="_Hlk168433081"/>
      <w:r w:rsidRPr="0094228D">
        <w:rPr>
          <w:rFonts w:asciiTheme="majorBidi" w:hAnsiTheme="majorBidi" w:cstheme="majorBidi"/>
          <w:sz w:val="24"/>
          <w:szCs w:val="24"/>
          <w:lang w:bidi="fa-IR"/>
        </w:rPr>
        <w:t>How do you join the sentences using metadiscourse markers (MMs)?</w:t>
      </w:r>
    </w:p>
    <w:p w14:paraId="2B68C4CB" w14:textId="77777777" w:rsidR="009435AB" w:rsidRPr="0094228D" w:rsidRDefault="009435AB" w:rsidP="009435AB">
      <w:pPr>
        <w:spacing w:after="0" w:line="240" w:lineRule="auto"/>
        <w:jc w:val="both"/>
        <w:rPr>
          <w:rFonts w:asciiTheme="majorBidi" w:hAnsiTheme="majorBidi" w:cstheme="majorBidi"/>
          <w:sz w:val="24"/>
          <w:szCs w:val="24"/>
          <w:lang w:bidi="fa-IR"/>
        </w:rPr>
      </w:pPr>
      <w:r w:rsidRPr="0094228D">
        <w:rPr>
          <w:rFonts w:asciiTheme="majorBidi" w:hAnsiTheme="majorBidi" w:cstheme="majorBidi"/>
          <w:b/>
          <w:bCs/>
          <w:i/>
          <w:iCs/>
          <w:sz w:val="24"/>
          <w:szCs w:val="24"/>
          <w:lang w:bidi="fa-IR"/>
        </w:rPr>
        <w:t>Student:</w:t>
      </w:r>
      <w:r w:rsidRPr="0094228D">
        <w:rPr>
          <w:rFonts w:asciiTheme="majorBidi" w:hAnsiTheme="majorBidi" w:cstheme="majorBidi"/>
          <w:sz w:val="24"/>
          <w:szCs w:val="24"/>
          <w:lang w:bidi="fa-IR"/>
        </w:rPr>
        <w:t xml:space="preserve"> Thinking!</w:t>
      </w:r>
    </w:p>
    <w:bookmarkEnd w:id="3"/>
    <w:p w14:paraId="6D5266DA" w14:textId="77777777" w:rsidR="009435AB" w:rsidRPr="0094228D" w:rsidRDefault="009435AB" w:rsidP="009435AB">
      <w:pPr>
        <w:spacing w:after="0" w:line="240" w:lineRule="auto"/>
        <w:jc w:val="both"/>
        <w:rPr>
          <w:rFonts w:asciiTheme="majorBidi" w:hAnsiTheme="majorBidi" w:cstheme="majorBidi"/>
          <w:sz w:val="24"/>
          <w:szCs w:val="24"/>
          <w:lang w:bidi="fa-IR"/>
        </w:rPr>
      </w:pPr>
      <w:r w:rsidRPr="0094228D">
        <w:rPr>
          <w:rFonts w:asciiTheme="majorBidi" w:hAnsiTheme="majorBidi" w:cstheme="majorBidi"/>
          <w:b/>
          <w:bCs/>
          <w:i/>
          <w:iCs/>
          <w:sz w:val="24"/>
          <w:szCs w:val="24"/>
          <w:lang w:bidi="fa-IR"/>
        </w:rPr>
        <w:t>Teacher:</w:t>
      </w:r>
      <w:r w:rsidRPr="0094228D">
        <w:rPr>
          <w:rFonts w:asciiTheme="majorBidi" w:hAnsiTheme="majorBidi" w:cstheme="majorBidi"/>
          <w:sz w:val="24"/>
          <w:szCs w:val="24"/>
          <w:lang w:bidi="fa-IR"/>
        </w:rPr>
        <w:t xml:space="preserve"> Can you remember how we developed supporting sentences using</w:t>
      </w:r>
      <w:r w:rsidRPr="0094228D">
        <w:t xml:space="preserve"> </w:t>
      </w:r>
      <w:r w:rsidRPr="0094228D">
        <w:rPr>
          <w:rFonts w:asciiTheme="majorBidi" w:hAnsiTheme="majorBidi" w:cstheme="majorBidi"/>
          <w:sz w:val="24"/>
          <w:szCs w:val="24"/>
          <w:lang w:bidi="fa-IR"/>
        </w:rPr>
        <w:t>MMs?</w:t>
      </w:r>
    </w:p>
    <w:p w14:paraId="0D40A180" w14:textId="77777777" w:rsidR="009435AB" w:rsidRPr="0094228D" w:rsidRDefault="009435AB" w:rsidP="009435AB">
      <w:pPr>
        <w:spacing w:after="0" w:line="240" w:lineRule="auto"/>
        <w:jc w:val="both"/>
        <w:rPr>
          <w:rFonts w:asciiTheme="majorBidi" w:hAnsiTheme="majorBidi" w:cstheme="majorBidi"/>
          <w:sz w:val="24"/>
          <w:szCs w:val="24"/>
          <w:lang w:bidi="fa-IR"/>
        </w:rPr>
      </w:pPr>
      <w:r w:rsidRPr="0094228D">
        <w:rPr>
          <w:rFonts w:asciiTheme="majorBidi" w:hAnsiTheme="majorBidi" w:cstheme="majorBidi"/>
          <w:b/>
          <w:bCs/>
          <w:i/>
          <w:iCs/>
          <w:sz w:val="24"/>
          <w:szCs w:val="24"/>
          <w:lang w:bidi="fa-IR"/>
        </w:rPr>
        <w:t>Student:</w:t>
      </w:r>
      <w:r w:rsidRPr="0094228D">
        <w:rPr>
          <w:rFonts w:asciiTheme="majorBidi" w:hAnsiTheme="majorBidi" w:cstheme="majorBidi"/>
          <w:sz w:val="24"/>
          <w:szCs w:val="24"/>
          <w:lang w:bidi="fa-IR"/>
        </w:rPr>
        <w:t xml:space="preserve"> Deep thinking and created supporting sentences with “transitions”.</w:t>
      </w:r>
    </w:p>
    <w:p w14:paraId="038058FC" w14:textId="77777777" w:rsidR="009435AB" w:rsidRPr="0094228D" w:rsidRDefault="009435AB" w:rsidP="009435AB">
      <w:pPr>
        <w:spacing w:after="0" w:line="240" w:lineRule="auto"/>
        <w:jc w:val="both"/>
        <w:rPr>
          <w:rFonts w:asciiTheme="majorBidi" w:hAnsiTheme="majorBidi" w:cstheme="majorBidi"/>
          <w:sz w:val="24"/>
          <w:szCs w:val="24"/>
          <w:lang w:bidi="fa-IR"/>
        </w:rPr>
      </w:pPr>
      <w:r w:rsidRPr="0094228D">
        <w:rPr>
          <w:rFonts w:asciiTheme="majorBidi" w:hAnsiTheme="majorBidi" w:cstheme="majorBidi"/>
          <w:b/>
          <w:bCs/>
          <w:i/>
          <w:iCs/>
          <w:sz w:val="24"/>
          <w:szCs w:val="24"/>
          <w:lang w:bidi="fa-IR"/>
        </w:rPr>
        <w:t>Teacher:</w:t>
      </w:r>
      <w:r w:rsidRPr="0094228D">
        <w:rPr>
          <w:rFonts w:asciiTheme="majorBidi" w:hAnsiTheme="majorBidi" w:cstheme="majorBidi"/>
          <w:sz w:val="24"/>
          <w:szCs w:val="24"/>
          <w:lang w:bidi="fa-IR"/>
        </w:rPr>
        <w:t xml:space="preserve"> How may “boosters” help us show the certainty?</w:t>
      </w:r>
    </w:p>
    <w:p w14:paraId="6DE278D6" w14:textId="77777777" w:rsidR="009435AB" w:rsidRPr="0094228D" w:rsidRDefault="009435AB" w:rsidP="009435AB">
      <w:pPr>
        <w:spacing w:after="0" w:line="240" w:lineRule="auto"/>
        <w:jc w:val="both"/>
        <w:rPr>
          <w:rFonts w:asciiTheme="majorBidi" w:hAnsiTheme="majorBidi" w:cstheme="majorBidi"/>
          <w:sz w:val="24"/>
          <w:szCs w:val="24"/>
          <w:lang w:bidi="fa-IR"/>
        </w:rPr>
      </w:pPr>
      <w:r w:rsidRPr="0094228D">
        <w:rPr>
          <w:rFonts w:asciiTheme="majorBidi" w:hAnsiTheme="majorBidi" w:cstheme="majorBidi"/>
          <w:b/>
          <w:bCs/>
          <w:i/>
          <w:iCs/>
          <w:sz w:val="24"/>
          <w:szCs w:val="24"/>
          <w:lang w:bidi="fa-IR"/>
        </w:rPr>
        <w:t>Student:</w:t>
      </w:r>
      <w:r w:rsidRPr="0094228D">
        <w:rPr>
          <w:rFonts w:asciiTheme="majorBidi" w:hAnsiTheme="majorBidi" w:cstheme="majorBidi"/>
          <w:sz w:val="24"/>
          <w:szCs w:val="24"/>
          <w:lang w:bidi="fa-IR"/>
        </w:rPr>
        <w:t xml:space="preserve"> Remembered and used “boosters” markers.</w:t>
      </w:r>
    </w:p>
    <w:p w14:paraId="244299E9" w14:textId="77777777" w:rsidR="009435AB" w:rsidRPr="0094228D" w:rsidRDefault="009435AB" w:rsidP="009435AB">
      <w:pPr>
        <w:spacing w:after="0" w:line="240" w:lineRule="auto"/>
        <w:jc w:val="both"/>
        <w:rPr>
          <w:rFonts w:asciiTheme="majorBidi" w:hAnsiTheme="majorBidi" w:cstheme="majorBidi"/>
          <w:sz w:val="24"/>
          <w:szCs w:val="24"/>
          <w:lang w:bidi="fa-IR"/>
        </w:rPr>
      </w:pPr>
      <w:r w:rsidRPr="0094228D">
        <w:rPr>
          <w:rFonts w:asciiTheme="majorBidi" w:hAnsiTheme="majorBidi" w:cstheme="majorBidi"/>
          <w:b/>
          <w:bCs/>
          <w:i/>
          <w:iCs/>
          <w:sz w:val="24"/>
          <w:szCs w:val="24"/>
          <w:lang w:bidi="fa-IR"/>
        </w:rPr>
        <w:t>Teacher:</w:t>
      </w:r>
      <w:r w:rsidRPr="0094228D">
        <w:rPr>
          <w:rFonts w:asciiTheme="majorBidi" w:hAnsiTheme="majorBidi" w:cstheme="majorBidi"/>
          <w:sz w:val="24"/>
          <w:szCs w:val="24"/>
          <w:lang w:bidi="fa-IR"/>
        </w:rPr>
        <w:t xml:space="preserve"> Great!</w:t>
      </w:r>
    </w:p>
    <w:p w14:paraId="2A175657" w14:textId="77777777" w:rsidR="009435AB" w:rsidRPr="0094228D" w:rsidRDefault="009435AB" w:rsidP="009435AB">
      <w:pPr>
        <w:ind w:firstLine="720"/>
        <w:jc w:val="both"/>
        <w:rPr>
          <w:rFonts w:asciiTheme="majorBidi" w:hAnsiTheme="majorBidi" w:cstheme="majorBidi"/>
          <w:sz w:val="24"/>
          <w:szCs w:val="24"/>
          <w:lang w:bidi="fa-IR"/>
        </w:rPr>
      </w:pPr>
      <w:r w:rsidRPr="0094228D">
        <w:rPr>
          <w:rFonts w:asciiTheme="majorBidi" w:hAnsiTheme="majorBidi" w:cstheme="majorBidi"/>
          <w:sz w:val="24"/>
          <w:szCs w:val="24"/>
          <w:lang w:bidi="fa-IR"/>
        </w:rPr>
        <w:t xml:space="preserve">The teacher in the second group, interactionist DA, was given samples of </w:t>
      </w:r>
      <w:bookmarkStart w:id="4" w:name="_Hlk168433516"/>
      <w:r w:rsidRPr="0094228D">
        <w:rPr>
          <w:rFonts w:asciiTheme="majorBidi" w:hAnsiTheme="majorBidi" w:cstheme="majorBidi"/>
          <w:sz w:val="24"/>
          <w:szCs w:val="24"/>
          <w:lang w:bidi="fa-IR"/>
        </w:rPr>
        <w:t>TOEFL iBT independent writing task</w:t>
      </w:r>
      <w:bookmarkEnd w:id="4"/>
      <w:r w:rsidRPr="0094228D">
        <w:rPr>
          <w:rFonts w:asciiTheme="majorBidi" w:hAnsiTheme="majorBidi" w:cstheme="majorBidi"/>
          <w:sz w:val="24"/>
          <w:szCs w:val="24"/>
          <w:lang w:bidi="fa-IR"/>
        </w:rPr>
        <w:t>. Regarding the learners’ response, the teacher provided clues and feedback through interaction. The mediation in this group was based on suggestions and recommendations. They were presented the materials individually. The type of the teacher’s feedback depended on the responses that the learners provided. The clues were not standardized. The following is one example.</w:t>
      </w:r>
    </w:p>
    <w:p w14:paraId="5C580126" w14:textId="77777777" w:rsidR="009435AB" w:rsidRPr="0094228D" w:rsidRDefault="009435AB" w:rsidP="009435AB">
      <w:pPr>
        <w:spacing w:after="0" w:line="240" w:lineRule="auto"/>
        <w:rPr>
          <w:rFonts w:asciiTheme="majorBidi" w:hAnsiTheme="majorBidi" w:cstheme="majorBidi"/>
          <w:sz w:val="24"/>
          <w:szCs w:val="24"/>
          <w:lang w:bidi="fa-IR"/>
        </w:rPr>
      </w:pPr>
      <w:r w:rsidRPr="0094228D">
        <w:rPr>
          <w:rFonts w:asciiTheme="majorBidi" w:hAnsiTheme="majorBidi" w:cstheme="majorBidi"/>
          <w:b/>
          <w:bCs/>
          <w:i/>
          <w:iCs/>
          <w:sz w:val="24"/>
          <w:szCs w:val="24"/>
          <w:lang w:bidi="fa-IR"/>
        </w:rPr>
        <w:t>Teacher:</w:t>
      </w:r>
      <w:r w:rsidRPr="0094228D">
        <w:rPr>
          <w:rFonts w:asciiTheme="majorBidi" w:hAnsiTheme="majorBidi" w:cstheme="majorBidi"/>
          <w:sz w:val="24"/>
          <w:szCs w:val="24"/>
          <w:lang w:bidi="fa-IR"/>
        </w:rPr>
        <w:t xml:space="preserve"> Pay attention to the body paragraph. Tell me whether MMs were used appropriately.</w:t>
      </w:r>
    </w:p>
    <w:p w14:paraId="3730FBD4" w14:textId="77777777" w:rsidR="009435AB" w:rsidRPr="0094228D" w:rsidRDefault="009435AB" w:rsidP="009435AB">
      <w:pPr>
        <w:spacing w:after="0" w:line="240" w:lineRule="auto"/>
        <w:rPr>
          <w:rFonts w:asciiTheme="majorBidi" w:hAnsiTheme="majorBidi" w:cstheme="majorBidi"/>
          <w:sz w:val="24"/>
          <w:szCs w:val="24"/>
          <w:lang w:bidi="fa-IR"/>
        </w:rPr>
      </w:pPr>
      <w:r w:rsidRPr="0094228D">
        <w:rPr>
          <w:rFonts w:asciiTheme="majorBidi" w:hAnsiTheme="majorBidi" w:cstheme="majorBidi"/>
          <w:b/>
          <w:bCs/>
          <w:sz w:val="24"/>
          <w:szCs w:val="24"/>
          <w:lang w:bidi="fa-IR"/>
        </w:rPr>
        <w:t>Student</w:t>
      </w:r>
      <w:r w:rsidRPr="0094228D">
        <w:rPr>
          <w:rFonts w:asciiTheme="majorBidi" w:hAnsiTheme="majorBidi" w:cstheme="majorBidi"/>
          <w:sz w:val="24"/>
          <w:szCs w:val="24"/>
          <w:lang w:bidi="fa-IR"/>
        </w:rPr>
        <w:t xml:space="preserve">: In body paragraph, we are supposed to use more “frame markers” than “self-mentions” </w:t>
      </w:r>
    </w:p>
    <w:p w14:paraId="6D39B281" w14:textId="77777777" w:rsidR="009435AB" w:rsidRPr="0094228D" w:rsidRDefault="009435AB" w:rsidP="009435AB">
      <w:pPr>
        <w:spacing w:after="0" w:line="240" w:lineRule="auto"/>
        <w:jc w:val="both"/>
        <w:rPr>
          <w:rFonts w:asciiTheme="majorBidi" w:hAnsiTheme="majorBidi" w:cstheme="majorBidi"/>
          <w:sz w:val="24"/>
          <w:szCs w:val="24"/>
          <w:lang w:bidi="fa-IR"/>
        </w:rPr>
      </w:pPr>
      <w:r w:rsidRPr="0094228D">
        <w:rPr>
          <w:rFonts w:asciiTheme="majorBidi" w:hAnsiTheme="majorBidi" w:cstheme="majorBidi"/>
          <w:b/>
          <w:bCs/>
          <w:i/>
          <w:iCs/>
          <w:sz w:val="24"/>
          <w:szCs w:val="24"/>
          <w:lang w:bidi="fa-IR"/>
        </w:rPr>
        <w:t>Teacher:</w:t>
      </w:r>
      <w:r w:rsidRPr="0094228D">
        <w:rPr>
          <w:rFonts w:asciiTheme="majorBidi" w:hAnsiTheme="majorBidi" w:cstheme="majorBidi"/>
          <w:sz w:val="24"/>
          <w:szCs w:val="24"/>
          <w:lang w:bidi="fa-IR"/>
        </w:rPr>
        <w:t xml:space="preserve"> Right? What are the “frame markers”?</w:t>
      </w:r>
    </w:p>
    <w:p w14:paraId="5981EB6F" w14:textId="77777777" w:rsidR="009435AB" w:rsidRPr="0094228D" w:rsidRDefault="009435AB" w:rsidP="009435AB">
      <w:pPr>
        <w:spacing w:after="0" w:line="240" w:lineRule="auto"/>
        <w:jc w:val="both"/>
        <w:rPr>
          <w:rFonts w:asciiTheme="majorBidi" w:hAnsiTheme="majorBidi" w:cstheme="majorBidi"/>
          <w:sz w:val="24"/>
          <w:szCs w:val="24"/>
          <w:lang w:bidi="fa-IR"/>
        </w:rPr>
      </w:pPr>
      <w:r w:rsidRPr="0094228D">
        <w:rPr>
          <w:rFonts w:asciiTheme="majorBidi" w:hAnsiTheme="majorBidi" w:cstheme="majorBidi"/>
          <w:b/>
          <w:bCs/>
          <w:i/>
          <w:iCs/>
          <w:sz w:val="24"/>
          <w:szCs w:val="24"/>
          <w:lang w:bidi="fa-IR"/>
        </w:rPr>
        <w:t>Student:</w:t>
      </w:r>
      <w:r w:rsidRPr="0094228D">
        <w:rPr>
          <w:rFonts w:asciiTheme="majorBidi" w:hAnsiTheme="majorBidi" w:cstheme="majorBidi"/>
          <w:sz w:val="24"/>
          <w:szCs w:val="24"/>
          <w:lang w:bidi="fa-IR"/>
        </w:rPr>
        <w:t xml:space="preserve"> “The purpose is” as an example.</w:t>
      </w:r>
    </w:p>
    <w:p w14:paraId="6831E2CE" w14:textId="77777777" w:rsidR="009435AB" w:rsidRPr="0094228D" w:rsidRDefault="009435AB" w:rsidP="009435AB">
      <w:pPr>
        <w:spacing w:after="0" w:line="240" w:lineRule="auto"/>
        <w:jc w:val="both"/>
        <w:rPr>
          <w:rFonts w:asciiTheme="majorBidi" w:hAnsiTheme="majorBidi" w:cstheme="majorBidi"/>
          <w:b/>
          <w:bCs/>
          <w:i/>
          <w:iCs/>
          <w:sz w:val="24"/>
          <w:szCs w:val="24"/>
          <w:lang w:bidi="fa-IR"/>
        </w:rPr>
      </w:pPr>
      <w:r w:rsidRPr="0094228D">
        <w:rPr>
          <w:rFonts w:asciiTheme="majorBidi" w:hAnsiTheme="majorBidi" w:cstheme="majorBidi"/>
          <w:b/>
          <w:bCs/>
          <w:i/>
          <w:iCs/>
          <w:sz w:val="24"/>
          <w:szCs w:val="24"/>
          <w:lang w:bidi="fa-IR"/>
        </w:rPr>
        <w:t>Teacher:</w:t>
      </w:r>
      <w:r w:rsidRPr="0094228D">
        <w:rPr>
          <w:rFonts w:asciiTheme="majorBidi" w:hAnsiTheme="majorBidi" w:cstheme="majorBidi"/>
          <w:sz w:val="24"/>
          <w:szCs w:val="24"/>
          <w:lang w:bidi="fa-IR"/>
        </w:rPr>
        <w:t xml:space="preserve"> Well!</w:t>
      </w:r>
    </w:p>
    <w:p w14:paraId="5CD6DEBD" w14:textId="77777777" w:rsidR="009435AB" w:rsidRPr="0094228D" w:rsidRDefault="009435AB" w:rsidP="009435AB">
      <w:pPr>
        <w:rPr>
          <w:rFonts w:asciiTheme="majorBidi" w:hAnsiTheme="majorBidi" w:cstheme="majorBidi"/>
          <w:b/>
          <w:bCs/>
          <w:i/>
          <w:iCs/>
          <w:lang w:bidi="fa-IR"/>
        </w:rPr>
      </w:pPr>
    </w:p>
    <w:p w14:paraId="3A2BD3B3" w14:textId="77777777" w:rsidR="009435AB" w:rsidRPr="0094228D" w:rsidRDefault="009435AB" w:rsidP="009435AB">
      <w:pPr>
        <w:ind w:firstLine="720"/>
        <w:jc w:val="both"/>
        <w:rPr>
          <w:rFonts w:asciiTheme="majorBidi" w:hAnsiTheme="majorBidi" w:cstheme="majorBidi"/>
          <w:sz w:val="24"/>
          <w:szCs w:val="24"/>
          <w:lang w:bidi="fa-IR"/>
        </w:rPr>
      </w:pPr>
      <w:r w:rsidRPr="0094228D">
        <w:rPr>
          <w:rFonts w:asciiTheme="majorBidi" w:hAnsiTheme="majorBidi" w:cstheme="majorBidi"/>
          <w:sz w:val="24"/>
          <w:szCs w:val="24"/>
          <w:lang w:bidi="fa-IR"/>
        </w:rPr>
        <w:t>After undergoing a series of treatment sessions lasting eight sessions, all participants were administered a modified version of the TOEFL iBT independent writing task as the post-test.</w:t>
      </w:r>
      <w:r w:rsidRPr="0094228D">
        <w:t xml:space="preserve"> </w:t>
      </w:r>
      <w:r w:rsidRPr="0094228D">
        <w:rPr>
          <w:rFonts w:asciiTheme="majorBidi" w:hAnsiTheme="majorBidi" w:cstheme="majorBidi"/>
          <w:sz w:val="24"/>
          <w:szCs w:val="24"/>
          <w:lang w:bidi="fa-IR"/>
        </w:rPr>
        <w:t>The fluency of the writing was assessed by analyzing and scoring the post-test writing sample. More importantly, inter-rater reliability for the post-test was .79.</w:t>
      </w:r>
    </w:p>
    <w:p w14:paraId="3E65481A" w14:textId="77777777" w:rsidR="009435AB" w:rsidRPr="0094228D" w:rsidRDefault="009435AB" w:rsidP="009435AB">
      <w:pPr>
        <w:pStyle w:val="Heading2"/>
        <w:spacing w:before="100" w:beforeAutospacing="1" w:after="80" w:line="288" w:lineRule="auto"/>
        <w:rPr>
          <w:rFonts w:ascii="Times New Roman" w:hAnsi="Times New Roman" w:cs="Times New Roman"/>
          <w:color w:val="auto"/>
          <w:sz w:val="24"/>
          <w:szCs w:val="24"/>
        </w:rPr>
      </w:pPr>
      <w:r w:rsidRPr="0094228D">
        <w:rPr>
          <w:rFonts w:ascii="Times New Roman" w:hAnsi="Times New Roman" w:cs="Times New Roman"/>
          <w:color w:val="auto"/>
          <w:sz w:val="24"/>
          <w:szCs w:val="24"/>
        </w:rPr>
        <w:t>Data Analysis</w:t>
      </w:r>
    </w:p>
    <w:p w14:paraId="4E8BF1A0" w14:textId="77777777" w:rsidR="009435AB" w:rsidRPr="0094228D" w:rsidRDefault="009435AB" w:rsidP="009435AB">
      <w:pPr>
        <w:ind w:firstLine="720"/>
        <w:jc w:val="both"/>
        <w:rPr>
          <w:rFonts w:asciiTheme="majorBidi" w:hAnsiTheme="majorBidi" w:cstheme="majorBidi"/>
          <w:sz w:val="24"/>
          <w:szCs w:val="24"/>
          <w:lang w:bidi="fa-IR"/>
        </w:rPr>
      </w:pPr>
      <w:r w:rsidRPr="0094228D">
        <w:rPr>
          <w:rFonts w:asciiTheme="majorBidi" w:hAnsiTheme="majorBidi" w:cstheme="majorBidi"/>
          <w:sz w:val="24"/>
          <w:szCs w:val="24"/>
          <w:lang w:bidi="fa-IR"/>
        </w:rPr>
        <w:t>The chief assumptions of data analysis were checked. As a result, a Kruskal-</w:t>
      </w:r>
      <w:proofErr w:type="gramStart"/>
      <w:r w:rsidRPr="0094228D">
        <w:rPr>
          <w:rFonts w:asciiTheme="majorBidi" w:hAnsiTheme="majorBidi" w:cstheme="majorBidi"/>
          <w:sz w:val="24"/>
          <w:szCs w:val="24"/>
          <w:lang w:bidi="fa-IR"/>
        </w:rPr>
        <w:t>Wallis</w:t>
      </w:r>
      <w:proofErr w:type="gramEnd"/>
      <w:r w:rsidRPr="0094228D">
        <w:rPr>
          <w:rFonts w:asciiTheme="majorBidi" w:hAnsiTheme="majorBidi" w:cstheme="majorBidi"/>
          <w:sz w:val="24"/>
          <w:szCs w:val="24"/>
          <w:lang w:bidi="fa-IR"/>
        </w:rPr>
        <w:t xml:space="preserve"> analysis was utilized to examine the data for each research question.</w:t>
      </w:r>
    </w:p>
    <w:p w14:paraId="69C15B58" w14:textId="77777777" w:rsidR="009435AB" w:rsidRPr="0094228D" w:rsidRDefault="009435AB" w:rsidP="009435AB">
      <w:pPr>
        <w:pStyle w:val="Heading2"/>
        <w:spacing w:before="100" w:beforeAutospacing="1" w:after="80" w:line="288" w:lineRule="auto"/>
        <w:rPr>
          <w:rFonts w:ascii="Times New Roman" w:hAnsi="Times New Roman" w:cs="Times New Roman"/>
          <w:color w:val="auto"/>
          <w:sz w:val="24"/>
          <w:szCs w:val="24"/>
        </w:rPr>
      </w:pPr>
      <w:r w:rsidRPr="0094228D">
        <w:rPr>
          <w:rFonts w:ascii="Times New Roman" w:hAnsi="Times New Roman" w:cs="Times New Roman"/>
          <w:color w:val="auto"/>
          <w:sz w:val="24"/>
          <w:szCs w:val="24"/>
        </w:rPr>
        <w:lastRenderedPageBreak/>
        <w:t>Results</w:t>
      </w:r>
    </w:p>
    <w:p w14:paraId="39DA1F1A" w14:textId="77777777" w:rsidR="009435AB" w:rsidRPr="0094228D" w:rsidRDefault="009435AB" w:rsidP="009435AB">
      <w:pPr>
        <w:pStyle w:val="ListParagraph"/>
        <w:numPr>
          <w:ilvl w:val="0"/>
          <w:numId w:val="2"/>
        </w:numPr>
        <w:tabs>
          <w:tab w:val="left" w:pos="360"/>
        </w:tabs>
        <w:spacing w:after="120" w:line="288" w:lineRule="auto"/>
        <w:jc w:val="lowKashida"/>
        <w:rPr>
          <w:rFonts w:asciiTheme="majorBidi" w:hAnsiTheme="majorBidi" w:cstheme="majorBidi"/>
          <w:b/>
          <w:bCs/>
          <w:szCs w:val="20"/>
        </w:rPr>
      </w:pPr>
      <w:r w:rsidRPr="0094228D">
        <w:rPr>
          <w:rFonts w:asciiTheme="majorBidi" w:hAnsiTheme="majorBidi" w:cstheme="majorBidi"/>
          <w:b/>
          <w:bCs/>
          <w:szCs w:val="20"/>
        </w:rPr>
        <w:t>Investigating the First Research Question</w:t>
      </w:r>
    </w:p>
    <w:p w14:paraId="7FE80401" w14:textId="77777777" w:rsidR="009435AB" w:rsidRPr="0094228D" w:rsidRDefault="009435AB" w:rsidP="009435AB">
      <w:pPr>
        <w:spacing w:after="0" w:line="276" w:lineRule="auto"/>
        <w:ind w:left="1" w:firstLine="449"/>
        <w:jc w:val="both"/>
        <w:rPr>
          <w:rFonts w:asciiTheme="majorBidi" w:hAnsiTheme="majorBidi" w:cstheme="majorBidi"/>
          <w:sz w:val="24"/>
          <w:szCs w:val="24"/>
          <w:lang w:bidi="fa-IR"/>
        </w:rPr>
      </w:pPr>
      <w:r w:rsidRPr="0094228D">
        <w:rPr>
          <w:rFonts w:asciiTheme="majorBidi" w:hAnsiTheme="majorBidi" w:cstheme="majorBidi"/>
          <w:sz w:val="24"/>
          <w:szCs w:val="24"/>
          <w:lang w:bidi="fa-IR"/>
        </w:rPr>
        <w:t>This question examines the effectiveness of interventionist and interactionist DA on learners' interactional metadiscourse use regarding TOEFL independent writing task fluency. A comparison was made among the pre-test results of the three groups regarding writing performance. The assumptions for</w:t>
      </w:r>
      <w:r w:rsidRPr="0094228D">
        <w:t xml:space="preserve"> </w:t>
      </w:r>
      <w:r w:rsidRPr="0094228D">
        <w:rPr>
          <w:rFonts w:asciiTheme="majorBidi" w:hAnsiTheme="majorBidi" w:cstheme="majorBidi"/>
          <w:sz w:val="24"/>
          <w:szCs w:val="24"/>
          <w:lang w:bidi="fa-IR"/>
        </w:rPr>
        <w:t>one-way ANCOVA were violated. More importantly, since the data displayed a non-normal distribution, the researcher run Kruskal-</w:t>
      </w:r>
      <w:proofErr w:type="gramStart"/>
      <w:r w:rsidRPr="0094228D">
        <w:rPr>
          <w:rFonts w:asciiTheme="majorBidi" w:hAnsiTheme="majorBidi" w:cstheme="majorBidi"/>
          <w:sz w:val="24"/>
          <w:szCs w:val="24"/>
          <w:lang w:bidi="fa-IR"/>
        </w:rPr>
        <w:t>Wallis</w:t>
      </w:r>
      <w:proofErr w:type="gramEnd"/>
      <w:r w:rsidRPr="0094228D">
        <w:rPr>
          <w:rFonts w:asciiTheme="majorBidi" w:hAnsiTheme="majorBidi" w:cstheme="majorBidi"/>
          <w:sz w:val="24"/>
          <w:szCs w:val="24"/>
          <w:lang w:bidi="fa-IR"/>
        </w:rPr>
        <w:t xml:space="preserve"> test (Table 3).</w:t>
      </w:r>
    </w:p>
    <w:tbl>
      <w:tblPr>
        <w:tblStyle w:val="PlainTable4"/>
        <w:tblW w:w="6840" w:type="dxa"/>
        <w:tblLayout w:type="fixed"/>
        <w:tblLook w:val="0000" w:firstRow="0" w:lastRow="0" w:firstColumn="0" w:lastColumn="0" w:noHBand="0" w:noVBand="0"/>
      </w:tblPr>
      <w:tblGrid>
        <w:gridCol w:w="900"/>
        <w:gridCol w:w="2250"/>
        <w:gridCol w:w="1620"/>
        <w:gridCol w:w="2070"/>
      </w:tblGrid>
      <w:tr w:rsidR="0094228D" w:rsidRPr="0094228D" w14:paraId="320365AD" w14:textId="77777777" w:rsidTr="00F67B3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840" w:type="dxa"/>
            <w:gridSpan w:val="4"/>
            <w:tcBorders>
              <w:bottom w:val="single" w:sz="4" w:space="0" w:color="auto"/>
            </w:tcBorders>
            <w:shd w:val="clear" w:color="auto" w:fill="auto"/>
          </w:tcPr>
          <w:p w14:paraId="02EE9939" w14:textId="77777777" w:rsidR="009435AB" w:rsidRPr="0094228D" w:rsidRDefault="009435AB" w:rsidP="00F67B39">
            <w:pPr>
              <w:autoSpaceDE w:val="0"/>
              <w:autoSpaceDN w:val="0"/>
              <w:adjustRightInd w:val="0"/>
              <w:ind w:left="60" w:right="60"/>
              <w:rPr>
                <w:rFonts w:asciiTheme="majorBidi" w:hAnsiTheme="majorBidi" w:cstheme="majorBidi"/>
                <w:b/>
                <w:bCs/>
                <w:sz w:val="24"/>
                <w:szCs w:val="24"/>
                <w:lang w:bidi="fa-IR"/>
              </w:rPr>
            </w:pPr>
          </w:p>
          <w:p w14:paraId="1678C0C1" w14:textId="77777777" w:rsidR="009435AB" w:rsidRPr="0094228D" w:rsidRDefault="009435AB" w:rsidP="00F67B39">
            <w:pPr>
              <w:autoSpaceDE w:val="0"/>
              <w:autoSpaceDN w:val="0"/>
              <w:adjustRightInd w:val="0"/>
              <w:ind w:left="-19" w:right="60"/>
              <w:rPr>
                <w:rFonts w:asciiTheme="majorBidi" w:hAnsiTheme="majorBidi" w:cstheme="majorBidi"/>
                <w:b/>
                <w:bCs/>
                <w:lang w:bidi="fa-IR"/>
              </w:rPr>
            </w:pPr>
            <w:r w:rsidRPr="0094228D">
              <w:rPr>
                <w:rFonts w:asciiTheme="majorBidi" w:hAnsiTheme="majorBidi" w:cstheme="majorBidi"/>
                <w:b/>
                <w:bCs/>
                <w:lang w:bidi="fa-IR"/>
              </w:rPr>
              <w:t>Table 3</w:t>
            </w:r>
          </w:p>
          <w:p w14:paraId="31876390" w14:textId="77777777" w:rsidR="009435AB" w:rsidRPr="0094228D" w:rsidRDefault="009435AB" w:rsidP="00F67B39">
            <w:pPr>
              <w:autoSpaceDE w:val="0"/>
              <w:autoSpaceDN w:val="0"/>
              <w:adjustRightInd w:val="0"/>
              <w:ind w:left="-19" w:right="60"/>
              <w:rPr>
                <w:rFonts w:asciiTheme="majorBidi" w:hAnsiTheme="majorBidi" w:cstheme="majorBidi"/>
                <w:i/>
                <w:iCs/>
              </w:rPr>
            </w:pPr>
            <w:r w:rsidRPr="0094228D">
              <w:rPr>
                <w:rFonts w:asciiTheme="majorBidi" w:hAnsiTheme="majorBidi" w:cstheme="majorBidi"/>
                <w:i/>
                <w:iCs/>
              </w:rPr>
              <w:t>Descriptive Statistics on Three Groups’ Writing Pretest</w:t>
            </w:r>
          </w:p>
        </w:tc>
      </w:tr>
      <w:tr w:rsidR="0094228D" w:rsidRPr="0094228D" w14:paraId="4B171274" w14:textId="77777777" w:rsidTr="00F67B39">
        <w:tc>
          <w:tcPr>
            <w:cnfStyle w:val="000010000000" w:firstRow="0" w:lastRow="0" w:firstColumn="0" w:lastColumn="0" w:oddVBand="1" w:evenVBand="0" w:oddHBand="0" w:evenHBand="0" w:firstRowFirstColumn="0" w:firstRowLastColumn="0" w:lastRowFirstColumn="0" w:lastRowLastColumn="0"/>
            <w:tcW w:w="900" w:type="dxa"/>
            <w:tcBorders>
              <w:top w:val="single" w:sz="4" w:space="0" w:color="auto"/>
            </w:tcBorders>
            <w:shd w:val="clear" w:color="auto" w:fill="auto"/>
          </w:tcPr>
          <w:p w14:paraId="476079EF" w14:textId="77777777" w:rsidR="009435AB" w:rsidRPr="0094228D" w:rsidRDefault="009435AB" w:rsidP="00F67B39">
            <w:pPr>
              <w:autoSpaceDE w:val="0"/>
              <w:autoSpaceDN w:val="0"/>
              <w:adjustRightInd w:val="0"/>
              <w:rPr>
                <w:rFonts w:asciiTheme="majorBidi" w:hAnsiTheme="majorBidi" w:cstheme="majorBidi"/>
              </w:rPr>
            </w:pPr>
          </w:p>
        </w:tc>
        <w:tc>
          <w:tcPr>
            <w:tcW w:w="2250" w:type="dxa"/>
            <w:tcBorders>
              <w:top w:val="single" w:sz="4" w:space="0" w:color="auto"/>
              <w:bottom w:val="single" w:sz="4" w:space="0" w:color="auto"/>
            </w:tcBorders>
            <w:shd w:val="clear" w:color="auto" w:fill="auto"/>
          </w:tcPr>
          <w:p w14:paraId="5B32A8BA" w14:textId="77777777" w:rsidR="009435AB" w:rsidRPr="0094228D" w:rsidRDefault="009435AB" w:rsidP="00F67B39">
            <w:pPr>
              <w:autoSpaceDE w:val="0"/>
              <w:autoSpaceDN w:val="0"/>
              <w:adjustRightInd w:val="0"/>
              <w:ind w:left="60" w:right="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group</w:t>
            </w:r>
          </w:p>
        </w:tc>
        <w:tc>
          <w:tcPr>
            <w:cnfStyle w:val="000010000000" w:firstRow="0" w:lastRow="0" w:firstColumn="0" w:lastColumn="0" w:oddVBand="1" w:evenVBand="0" w:oddHBand="0" w:evenHBand="0" w:firstRowFirstColumn="0" w:firstRowLastColumn="0" w:lastRowFirstColumn="0" w:lastRowLastColumn="0"/>
            <w:tcW w:w="1620" w:type="dxa"/>
            <w:tcBorders>
              <w:top w:val="single" w:sz="4" w:space="0" w:color="auto"/>
              <w:bottom w:val="single" w:sz="4" w:space="0" w:color="auto"/>
            </w:tcBorders>
            <w:shd w:val="clear" w:color="auto" w:fill="auto"/>
          </w:tcPr>
          <w:p w14:paraId="417FDEC8" w14:textId="77777777" w:rsidR="009435AB" w:rsidRPr="0094228D" w:rsidRDefault="009435AB" w:rsidP="00F67B39">
            <w:pPr>
              <w:autoSpaceDE w:val="0"/>
              <w:autoSpaceDN w:val="0"/>
              <w:adjustRightInd w:val="0"/>
              <w:ind w:left="60" w:right="60"/>
              <w:jc w:val="center"/>
              <w:rPr>
                <w:rFonts w:asciiTheme="majorBidi" w:hAnsiTheme="majorBidi" w:cstheme="majorBidi"/>
              </w:rPr>
            </w:pPr>
            <w:r w:rsidRPr="0094228D">
              <w:rPr>
                <w:rFonts w:asciiTheme="majorBidi" w:hAnsiTheme="majorBidi" w:cstheme="majorBidi"/>
              </w:rPr>
              <w:t>N</w:t>
            </w:r>
          </w:p>
        </w:tc>
        <w:tc>
          <w:tcPr>
            <w:tcW w:w="2070" w:type="dxa"/>
            <w:tcBorders>
              <w:top w:val="single" w:sz="4" w:space="0" w:color="auto"/>
              <w:bottom w:val="single" w:sz="4" w:space="0" w:color="auto"/>
            </w:tcBorders>
            <w:shd w:val="clear" w:color="auto" w:fill="auto"/>
          </w:tcPr>
          <w:p w14:paraId="6192781E" w14:textId="77777777" w:rsidR="009435AB" w:rsidRPr="0094228D" w:rsidRDefault="009435AB" w:rsidP="00F67B39">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Mean Rank</w:t>
            </w:r>
          </w:p>
        </w:tc>
      </w:tr>
      <w:tr w:rsidR="0094228D" w:rsidRPr="0094228D" w14:paraId="1B9B3BE1" w14:textId="77777777" w:rsidTr="00F67B3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00" w:type="dxa"/>
            <w:vMerge w:val="restart"/>
            <w:shd w:val="clear" w:color="auto" w:fill="auto"/>
          </w:tcPr>
          <w:p w14:paraId="4F2BDA22" w14:textId="77777777" w:rsidR="009435AB" w:rsidRPr="0094228D" w:rsidRDefault="009435AB" w:rsidP="00F67B39">
            <w:pPr>
              <w:autoSpaceDE w:val="0"/>
              <w:autoSpaceDN w:val="0"/>
              <w:adjustRightInd w:val="0"/>
              <w:ind w:left="60" w:right="60"/>
              <w:rPr>
                <w:rFonts w:asciiTheme="majorBidi" w:hAnsiTheme="majorBidi" w:cstheme="majorBidi"/>
              </w:rPr>
            </w:pPr>
            <w:r w:rsidRPr="0094228D">
              <w:rPr>
                <w:rFonts w:asciiTheme="majorBidi" w:hAnsiTheme="majorBidi" w:cstheme="majorBidi"/>
              </w:rPr>
              <w:t>score</w:t>
            </w:r>
          </w:p>
        </w:tc>
        <w:tc>
          <w:tcPr>
            <w:tcW w:w="2250" w:type="dxa"/>
            <w:tcBorders>
              <w:top w:val="single" w:sz="4" w:space="0" w:color="auto"/>
              <w:bottom w:val="single" w:sz="4" w:space="0" w:color="auto"/>
            </w:tcBorders>
            <w:shd w:val="clear" w:color="auto" w:fill="auto"/>
          </w:tcPr>
          <w:p w14:paraId="605C3D11" w14:textId="77777777" w:rsidR="009435AB" w:rsidRPr="0094228D" w:rsidRDefault="009435AB" w:rsidP="00F67B39">
            <w:pPr>
              <w:autoSpaceDE w:val="0"/>
              <w:autoSpaceDN w:val="0"/>
              <w:adjustRightInd w:val="0"/>
              <w:ind w:left="60" w:right="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interventionist group</w:t>
            </w:r>
          </w:p>
        </w:tc>
        <w:tc>
          <w:tcPr>
            <w:cnfStyle w:val="000010000000" w:firstRow="0" w:lastRow="0" w:firstColumn="0" w:lastColumn="0" w:oddVBand="1" w:evenVBand="0" w:oddHBand="0" w:evenHBand="0" w:firstRowFirstColumn="0" w:firstRowLastColumn="0" w:lastRowFirstColumn="0" w:lastRowLastColumn="0"/>
            <w:tcW w:w="1620" w:type="dxa"/>
            <w:tcBorders>
              <w:top w:val="single" w:sz="4" w:space="0" w:color="auto"/>
              <w:bottom w:val="single" w:sz="4" w:space="0" w:color="auto"/>
            </w:tcBorders>
            <w:shd w:val="clear" w:color="auto" w:fill="auto"/>
          </w:tcPr>
          <w:p w14:paraId="4D9F9289" w14:textId="77777777" w:rsidR="009435AB" w:rsidRPr="0094228D" w:rsidRDefault="009435AB" w:rsidP="00F67B39">
            <w:pPr>
              <w:autoSpaceDE w:val="0"/>
              <w:autoSpaceDN w:val="0"/>
              <w:adjustRightInd w:val="0"/>
              <w:ind w:left="60" w:right="60"/>
              <w:jc w:val="center"/>
              <w:rPr>
                <w:rFonts w:asciiTheme="majorBidi" w:hAnsiTheme="majorBidi" w:cstheme="majorBidi"/>
              </w:rPr>
            </w:pPr>
            <w:r w:rsidRPr="0094228D">
              <w:rPr>
                <w:rFonts w:asciiTheme="majorBidi" w:hAnsiTheme="majorBidi" w:cstheme="majorBidi"/>
              </w:rPr>
              <w:t>35</w:t>
            </w:r>
          </w:p>
        </w:tc>
        <w:tc>
          <w:tcPr>
            <w:tcW w:w="2070" w:type="dxa"/>
            <w:tcBorders>
              <w:top w:val="single" w:sz="4" w:space="0" w:color="auto"/>
              <w:bottom w:val="single" w:sz="4" w:space="0" w:color="auto"/>
            </w:tcBorders>
            <w:shd w:val="clear" w:color="auto" w:fill="auto"/>
          </w:tcPr>
          <w:p w14:paraId="7DC5780B" w14:textId="77777777" w:rsidR="009435AB" w:rsidRPr="0094228D" w:rsidRDefault="009435AB" w:rsidP="00F67B39">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53.39</w:t>
            </w:r>
          </w:p>
        </w:tc>
      </w:tr>
      <w:tr w:rsidR="0094228D" w:rsidRPr="0094228D" w14:paraId="6309E41E" w14:textId="77777777" w:rsidTr="00F67B39">
        <w:tc>
          <w:tcPr>
            <w:cnfStyle w:val="000010000000" w:firstRow="0" w:lastRow="0" w:firstColumn="0" w:lastColumn="0" w:oddVBand="1" w:evenVBand="0" w:oddHBand="0" w:evenHBand="0" w:firstRowFirstColumn="0" w:firstRowLastColumn="0" w:lastRowFirstColumn="0" w:lastRowLastColumn="0"/>
            <w:tcW w:w="900" w:type="dxa"/>
            <w:vMerge/>
            <w:shd w:val="clear" w:color="auto" w:fill="auto"/>
          </w:tcPr>
          <w:p w14:paraId="2D54E036" w14:textId="77777777" w:rsidR="009435AB" w:rsidRPr="0094228D" w:rsidRDefault="009435AB" w:rsidP="00F67B39">
            <w:pPr>
              <w:autoSpaceDE w:val="0"/>
              <w:autoSpaceDN w:val="0"/>
              <w:adjustRightInd w:val="0"/>
              <w:rPr>
                <w:rFonts w:asciiTheme="majorBidi" w:hAnsiTheme="majorBidi" w:cstheme="majorBidi"/>
              </w:rPr>
            </w:pPr>
          </w:p>
        </w:tc>
        <w:tc>
          <w:tcPr>
            <w:tcW w:w="2250" w:type="dxa"/>
            <w:tcBorders>
              <w:top w:val="single" w:sz="4" w:space="0" w:color="auto"/>
              <w:bottom w:val="single" w:sz="4" w:space="0" w:color="auto"/>
            </w:tcBorders>
            <w:shd w:val="clear" w:color="auto" w:fill="auto"/>
          </w:tcPr>
          <w:p w14:paraId="2C2A374F" w14:textId="77777777" w:rsidR="009435AB" w:rsidRPr="0094228D" w:rsidRDefault="009435AB" w:rsidP="00F67B39">
            <w:pPr>
              <w:autoSpaceDE w:val="0"/>
              <w:autoSpaceDN w:val="0"/>
              <w:adjustRightInd w:val="0"/>
              <w:ind w:left="60" w:right="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interactionist group</w:t>
            </w:r>
          </w:p>
        </w:tc>
        <w:tc>
          <w:tcPr>
            <w:cnfStyle w:val="000010000000" w:firstRow="0" w:lastRow="0" w:firstColumn="0" w:lastColumn="0" w:oddVBand="1" w:evenVBand="0" w:oddHBand="0" w:evenHBand="0" w:firstRowFirstColumn="0" w:firstRowLastColumn="0" w:lastRowFirstColumn="0" w:lastRowLastColumn="0"/>
            <w:tcW w:w="1620" w:type="dxa"/>
            <w:tcBorders>
              <w:top w:val="single" w:sz="4" w:space="0" w:color="auto"/>
              <w:bottom w:val="single" w:sz="4" w:space="0" w:color="auto"/>
            </w:tcBorders>
            <w:shd w:val="clear" w:color="auto" w:fill="auto"/>
          </w:tcPr>
          <w:p w14:paraId="6A98944F" w14:textId="77777777" w:rsidR="009435AB" w:rsidRPr="0094228D" w:rsidRDefault="009435AB" w:rsidP="00F67B39">
            <w:pPr>
              <w:autoSpaceDE w:val="0"/>
              <w:autoSpaceDN w:val="0"/>
              <w:adjustRightInd w:val="0"/>
              <w:ind w:left="60" w:right="60"/>
              <w:jc w:val="center"/>
              <w:rPr>
                <w:rFonts w:asciiTheme="majorBidi" w:hAnsiTheme="majorBidi" w:cstheme="majorBidi"/>
              </w:rPr>
            </w:pPr>
            <w:r w:rsidRPr="0094228D">
              <w:rPr>
                <w:rFonts w:asciiTheme="majorBidi" w:hAnsiTheme="majorBidi" w:cstheme="majorBidi"/>
              </w:rPr>
              <w:t>35</w:t>
            </w:r>
          </w:p>
        </w:tc>
        <w:tc>
          <w:tcPr>
            <w:tcW w:w="2070" w:type="dxa"/>
            <w:tcBorders>
              <w:top w:val="single" w:sz="4" w:space="0" w:color="auto"/>
              <w:bottom w:val="single" w:sz="4" w:space="0" w:color="auto"/>
            </w:tcBorders>
            <w:shd w:val="clear" w:color="auto" w:fill="auto"/>
          </w:tcPr>
          <w:p w14:paraId="7A7E86E4" w14:textId="77777777" w:rsidR="009435AB" w:rsidRPr="0094228D" w:rsidRDefault="009435AB" w:rsidP="00F67B39">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55.81</w:t>
            </w:r>
          </w:p>
        </w:tc>
      </w:tr>
      <w:tr w:rsidR="0094228D" w:rsidRPr="0094228D" w14:paraId="360B46EF" w14:textId="77777777" w:rsidTr="00F67B3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00" w:type="dxa"/>
            <w:vMerge/>
            <w:shd w:val="clear" w:color="auto" w:fill="auto"/>
          </w:tcPr>
          <w:p w14:paraId="0D814684" w14:textId="77777777" w:rsidR="009435AB" w:rsidRPr="0094228D" w:rsidRDefault="009435AB" w:rsidP="00F67B39">
            <w:pPr>
              <w:autoSpaceDE w:val="0"/>
              <w:autoSpaceDN w:val="0"/>
              <w:adjustRightInd w:val="0"/>
              <w:rPr>
                <w:rFonts w:asciiTheme="majorBidi" w:hAnsiTheme="majorBidi" w:cstheme="majorBidi"/>
              </w:rPr>
            </w:pPr>
          </w:p>
        </w:tc>
        <w:tc>
          <w:tcPr>
            <w:tcW w:w="2250" w:type="dxa"/>
            <w:tcBorders>
              <w:top w:val="single" w:sz="4" w:space="0" w:color="auto"/>
              <w:bottom w:val="single" w:sz="4" w:space="0" w:color="auto"/>
            </w:tcBorders>
            <w:shd w:val="clear" w:color="auto" w:fill="auto"/>
          </w:tcPr>
          <w:p w14:paraId="337AF3D8" w14:textId="77777777" w:rsidR="009435AB" w:rsidRPr="0094228D" w:rsidRDefault="009435AB" w:rsidP="00F67B39">
            <w:pPr>
              <w:autoSpaceDE w:val="0"/>
              <w:autoSpaceDN w:val="0"/>
              <w:adjustRightInd w:val="0"/>
              <w:ind w:left="60" w:right="6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control group</w:t>
            </w:r>
          </w:p>
        </w:tc>
        <w:tc>
          <w:tcPr>
            <w:cnfStyle w:val="000010000000" w:firstRow="0" w:lastRow="0" w:firstColumn="0" w:lastColumn="0" w:oddVBand="1" w:evenVBand="0" w:oddHBand="0" w:evenHBand="0" w:firstRowFirstColumn="0" w:firstRowLastColumn="0" w:lastRowFirstColumn="0" w:lastRowLastColumn="0"/>
            <w:tcW w:w="1620" w:type="dxa"/>
            <w:tcBorders>
              <w:top w:val="single" w:sz="4" w:space="0" w:color="auto"/>
              <w:bottom w:val="single" w:sz="4" w:space="0" w:color="auto"/>
            </w:tcBorders>
            <w:shd w:val="clear" w:color="auto" w:fill="auto"/>
          </w:tcPr>
          <w:p w14:paraId="0EE980A9" w14:textId="77777777" w:rsidR="009435AB" w:rsidRPr="0094228D" w:rsidRDefault="009435AB" w:rsidP="00F67B39">
            <w:pPr>
              <w:autoSpaceDE w:val="0"/>
              <w:autoSpaceDN w:val="0"/>
              <w:adjustRightInd w:val="0"/>
              <w:ind w:left="60" w:right="60"/>
              <w:jc w:val="center"/>
              <w:rPr>
                <w:rFonts w:asciiTheme="majorBidi" w:hAnsiTheme="majorBidi" w:cstheme="majorBidi"/>
              </w:rPr>
            </w:pPr>
            <w:r w:rsidRPr="0094228D">
              <w:rPr>
                <w:rFonts w:asciiTheme="majorBidi" w:hAnsiTheme="majorBidi" w:cstheme="majorBidi"/>
              </w:rPr>
              <w:t>35</w:t>
            </w:r>
          </w:p>
        </w:tc>
        <w:tc>
          <w:tcPr>
            <w:tcW w:w="2070" w:type="dxa"/>
            <w:tcBorders>
              <w:top w:val="single" w:sz="4" w:space="0" w:color="auto"/>
              <w:bottom w:val="single" w:sz="4" w:space="0" w:color="auto"/>
            </w:tcBorders>
            <w:shd w:val="clear" w:color="auto" w:fill="auto"/>
          </w:tcPr>
          <w:p w14:paraId="2EF9890B" w14:textId="77777777" w:rsidR="009435AB" w:rsidRPr="0094228D" w:rsidRDefault="009435AB" w:rsidP="00F67B39">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49.80</w:t>
            </w:r>
          </w:p>
        </w:tc>
      </w:tr>
      <w:tr w:rsidR="0094228D" w:rsidRPr="0094228D" w14:paraId="36FB2881" w14:textId="77777777" w:rsidTr="00F67B39">
        <w:tc>
          <w:tcPr>
            <w:cnfStyle w:val="000010000000" w:firstRow="0" w:lastRow="0" w:firstColumn="0" w:lastColumn="0" w:oddVBand="1" w:evenVBand="0" w:oddHBand="0" w:evenHBand="0" w:firstRowFirstColumn="0" w:firstRowLastColumn="0" w:lastRowFirstColumn="0" w:lastRowLastColumn="0"/>
            <w:tcW w:w="900" w:type="dxa"/>
            <w:vMerge/>
            <w:tcBorders>
              <w:bottom w:val="single" w:sz="4" w:space="0" w:color="auto"/>
            </w:tcBorders>
            <w:shd w:val="clear" w:color="auto" w:fill="auto"/>
          </w:tcPr>
          <w:p w14:paraId="69AD13CA" w14:textId="77777777" w:rsidR="009435AB" w:rsidRPr="0094228D" w:rsidRDefault="009435AB" w:rsidP="00F67B39">
            <w:pPr>
              <w:autoSpaceDE w:val="0"/>
              <w:autoSpaceDN w:val="0"/>
              <w:adjustRightInd w:val="0"/>
              <w:rPr>
                <w:rFonts w:asciiTheme="majorBidi" w:hAnsiTheme="majorBidi" w:cstheme="majorBidi"/>
              </w:rPr>
            </w:pPr>
          </w:p>
        </w:tc>
        <w:tc>
          <w:tcPr>
            <w:tcW w:w="2250" w:type="dxa"/>
            <w:tcBorders>
              <w:top w:val="single" w:sz="4" w:space="0" w:color="auto"/>
              <w:bottom w:val="single" w:sz="4" w:space="0" w:color="auto"/>
            </w:tcBorders>
            <w:shd w:val="clear" w:color="auto" w:fill="auto"/>
          </w:tcPr>
          <w:p w14:paraId="2FDD2BD6" w14:textId="77777777" w:rsidR="009435AB" w:rsidRPr="0094228D" w:rsidRDefault="009435AB" w:rsidP="00F67B39">
            <w:pPr>
              <w:autoSpaceDE w:val="0"/>
              <w:autoSpaceDN w:val="0"/>
              <w:adjustRightInd w:val="0"/>
              <w:ind w:left="60" w:right="6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Total</w:t>
            </w:r>
          </w:p>
        </w:tc>
        <w:tc>
          <w:tcPr>
            <w:cnfStyle w:val="000010000000" w:firstRow="0" w:lastRow="0" w:firstColumn="0" w:lastColumn="0" w:oddVBand="1" w:evenVBand="0" w:oddHBand="0" w:evenHBand="0" w:firstRowFirstColumn="0" w:firstRowLastColumn="0" w:lastRowFirstColumn="0" w:lastRowLastColumn="0"/>
            <w:tcW w:w="1620" w:type="dxa"/>
            <w:tcBorders>
              <w:top w:val="single" w:sz="4" w:space="0" w:color="auto"/>
              <w:bottom w:val="single" w:sz="4" w:space="0" w:color="auto"/>
            </w:tcBorders>
            <w:shd w:val="clear" w:color="auto" w:fill="auto"/>
          </w:tcPr>
          <w:p w14:paraId="52E78975" w14:textId="77777777" w:rsidR="009435AB" w:rsidRPr="0094228D" w:rsidRDefault="009435AB" w:rsidP="00F67B39">
            <w:pPr>
              <w:autoSpaceDE w:val="0"/>
              <w:autoSpaceDN w:val="0"/>
              <w:adjustRightInd w:val="0"/>
              <w:ind w:left="60" w:right="60"/>
              <w:jc w:val="center"/>
              <w:rPr>
                <w:rFonts w:asciiTheme="majorBidi" w:hAnsiTheme="majorBidi" w:cstheme="majorBidi"/>
              </w:rPr>
            </w:pPr>
            <w:r w:rsidRPr="0094228D">
              <w:rPr>
                <w:rFonts w:asciiTheme="majorBidi" w:hAnsiTheme="majorBidi" w:cstheme="majorBidi"/>
              </w:rPr>
              <w:t>105</w:t>
            </w:r>
          </w:p>
        </w:tc>
        <w:tc>
          <w:tcPr>
            <w:tcW w:w="2070" w:type="dxa"/>
            <w:tcBorders>
              <w:top w:val="single" w:sz="4" w:space="0" w:color="auto"/>
              <w:bottom w:val="single" w:sz="4" w:space="0" w:color="auto"/>
            </w:tcBorders>
            <w:shd w:val="clear" w:color="auto" w:fill="auto"/>
          </w:tcPr>
          <w:p w14:paraId="179129BE" w14:textId="77777777" w:rsidR="009435AB" w:rsidRPr="0094228D" w:rsidRDefault="009435AB" w:rsidP="00F67B3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bl>
    <w:p w14:paraId="5C4DA578" w14:textId="77777777" w:rsidR="009435AB" w:rsidRPr="0094228D" w:rsidRDefault="009435AB" w:rsidP="009435AB">
      <w:pPr>
        <w:autoSpaceDE w:val="0"/>
        <w:autoSpaceDN w:val="0"/>
        <w:adjustRightInd w:val="0"/>
        <w:spacing w:after="0" w:line="276" w:lineRule="auto"/>
        <w:rPr>
          <w:rFonts w:ascii="Times New Roman" w:hAnsi="Times New Roman" w:cs="Times New Roman"/>
          <w:sz w:val="24"/>
          <w:szCs w:val="24"/>
        </w:rPr>
      </w:pPr>
    </w:p>
    <w:p w14:paraId="29D1C6CF" w14:textId="77777777" w:rsidR="009435AB" w:rsidRPr="0094228D" w:rsidRDefault="009435AB" w:rsidP="009435AB">
      <w:pPr>
        <w:autoSpaceDE w:val="0"/>
        <w:autoSpaceDN w:val="0"/>
        <w:adjustRightInd w:val="0"/>
        <w:spacing w:after="0" w:line="276" w:lineRule="auto"/>
        <w:ind w:firstLine="720"/>
        <w:jc w:val="both"/>
        <w:rPr>
          <w:rFonts w:ascii="Times New Roman" w:hAnsi="Times New Roman" w:cs="Times New Roman"/>
          <w:sz w:val="24"/>
          <w:szCs w:val="24"/>
        </w:rPr>
      </w:pPr>
      <w:r w:rsidRPr="0094228D">
        <w:rPr>
          <w:rFonts w:ascii="Times New Roman" w:hAnsi="Times New Roman" w:cs="Times New Roman"/>
          <w:sz w:val="24"/>
          <w:szCs w:val="24"/>
        </w:rPr>
        <w:t xml:space="preserve">As shown in Table 3, the interactionist group achieved the top average rank (mean rank = 55.81), </w:t>
      </w:r>
      <w:proofErr w:type="spellStart"/>
      <w:r w:rsidRPr="0094228D">
        <w:rPr>
          <w:rFonts w:ascii="Times New Roman" w:hAnsi="Times New Roman" w:cs="Times New Roman"/>
          <w:sz w:val="24"/>
          <w:szCs w:val="24"/>
        </w:rPr>
        <w:t>persued</w:t>
      </w:r>
      <w:proofErr w:type="spellEnd"/>
      <w:r w:rsidRPr="0094228D">
        <w:rPr>
          <w:rFonts w:ascii="Times New Roman" w:hAnsi="Times New Roman" w:cs="Times New Roman"/>
          <w:sz w:val="24"/>
          <w:szCs w:val="24"/>
        </w:rPr>
        <w:t xml:space="preserve"> by the interventionist group (mean rank = 53.39), and the control one (mean rank = 49.80). The statistical significance of the variations among the mean ranks was evaluated through the Kruskal Wallis procedure (Table 4.).</w:t>
      </w:r>
    </w:p>
    <w:p w14:paraId="6FC4C159" w14:textId="77777777" w:rsidR="009435AB" w:rsidRPr="0094228D" w:rsidRDefault="009435AB" w:rsidP="009435AB">
      <w:pPr>
        <w:autoSpaceDE w:val="0"/>
        <w:autoSpaceDN w:val="0"/>
        <w:adjustRightInd w:val="0"/>
        <w:spacing w:after="0" w:line="240" w:lineRule="auto"/>
        <w:rPr>
          <w:rFonts w:ascii="Times New Roman" w:hAnsi="Times New Roman" w:cs="Times New Roman"/>
          <w:b/>
          <w:bCs/>
        </w:rPr>
      </w:pPr>
    </w:p>
    <w:p w14:paraId="6A3A5E7A" w14:textId="77777777" w:rsidR="009435AB" w:rsidRPr="0094228D" w:rsidRDefault="009435AB" w:rsidP="009435AB">
      <w:pPr>
        <w:autoSpaceDE w:val="0"/>
        <w:autoSpaceDN w:val="0"/>
        <w:adjustRightInd w:val="0"/>
        <w:spacing w:after="0" w:line="240" w:lineRule="auto"/>
        <w:rPr>
          <w:rFonts w:ascii="Times New Roman" w:hAnsi="Times New Roman" w:cs="Times New Roman"/>
          <w:b/>
          <w:bCs/>
        </w:rPr>
      </w:pPr>
      <w:r w:rsidRPr="0094228D">
        <w:rPr>
          <w:rFonts w:ascii="Times New Roman" w:hAnsi="Times New Roman" w:cs="Times New Roman"/>
          <w:b/>
          <w:bCs/>
        </w:rPr>
        <w:t>Table 4</w:t>
      </w:r>
    </w:p>
    <w:tbl>
      <w:tblPr>
        <w:tblStyle w:val="PlainTable4"/>
        <w:tblW w:w="4950" w:type="dxa"/>
        <w:tblLayout w:type="fixed"/>
        <w:tblLook w:val="0000" w:firstRow="0" w:lastRow="0" w:firstColumn="0" w:lastColumn="0" w:noHBand="0" w:noVBand="0"/>
      </w:tblPr>
      <w:tblGrid>
        <w:gridCol w:w="2070"/>
        <w:gridCol w:w="2880"/>
      </w:tblGrid>
      <w:tr w:rsidR="0094228D" w:rsidRPr="0094228D" w14:paraId="39F7ECE8" w14:textId="77777777" w:rsidTr="00F67B3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50" w:type="dxa"/>
            <w:gridSpan w:val="2"/>
            <w:tcBorders>
              <w:bottom w:val="single" w:sz="4" w:space="0" w:color="auto"/>
            </w:tcBorders>
            <w:shd w:val="clear" w:color="auto" w:fill="auto"/>
          </w:tcPr>
          <w:p w14:paraId="5C4764EE" w14:textId="77777777" w:rsidR="009435AB" w:rsidRPr="0094228D" w:rsidRDefault="009435AB" w:rsidP="00F67B39">
            <w:pPr>
              <w:autoSpaceDE w:val="0"/>
              <w:autoSpaceDN w:val="0"/>
              <w:adjustRightInd w:val="0"/>
              <w:ind w:left="-109" w:right="60"/>
              <w:rPr>
                <w:rFonts w:asciiTheme="majorBidi" w:hAnsiTheme="majorBidi" w:cstheme="majorBidi"/>
                <w:i/>
                <w:iCs/>
              </w:rPr>
            </w:pPr>
            <w:r w:rsidRPr="0094228D">
              <w:rPr>
                <w:rFonts w:asciiTheme="majorBidi" w:hAnsiTheme="majorBidi" w:cstheme="majorBidi"/>
                <w:i/>
                <w:iCs/>
              </w:rPr>
              <w:t>Results of Kruskal Wallis on Groups’</w:t>
            </w:r>
            <w:r w:rsidRPr="0094228D">
              <w:t xml:space="preserve"> </w:t>
            </w:r>
            <w:r w:rsidRPr="0094228D">
              <w:rPr>
                <w:rFonts w:asciiTheme="majorBidi" w:hAnsiTheme="majorBidi" w:cstheme="majorBidi"/>
                <w:i/>
                <w:iCs/>
              </w:rPr>
              <w:t>Writing Pretest</w:t>
            </w:r>
          </w:p>
        </w:tc>
      </w:tr>
      <w:tr w:rsidR="0094228D" w:rsidRPr="0094228D" w14:paraId="0771C4DE" w14:textId="77777777" w:rsidTr="00F67B39">
        <w:tc>
          <w:tcPr>
            <w:cnfStyle w:val="000010000000" w:firstRow="0" w:lastRow="0" w:firstColumn="0" w:lastColumn="0" w:oddVBand="1" w:evenVBand="0" w:oddHBand="0" w:evenHBand="0" w:firstRowFirstColumn="0" w:firstRowLastColumn="0" w:lastRowFirstColumn="0" w:lastRowLastColumn="0"/>
            <w:tcW w:w="2070" w:type="dxa"/>
            <w:tcBorders>
              <w:top w:val="single" w:sz="4" w:space="0" w:color="auto"/>
            </w:tcBorders>
            <w:shd w:val="clear" w:color="auto" w:fill="auto"/>
          </w:tcPr>
          <w:p w14:paraId="77485014" w14:textId="77777777" w:rsidR="009435AB" w:rsidRPr="0094228D" w:rsidRDefault="009435AB" w:rsidP="00F67B39">
            <w:pPr>
              <w:autoSpaceDE w:val="0"/>
              <w:autoSpaceDN w:val="0"/>
              <w:adjustRightInd w:val="0"/>
              <w:rPr>
                <w:rFonts w:asciiTheme="majorBidi" w:hAnsiTheme="majorBidi" w:cstheme="majorBidi"/>
              </w:rPr>
            </w:pPr>
          </w:p>
        </w:tc>
        <w:tc>
          <w:tcPr>
            <w:tcW w:w="2880" w:type="dxa"/>
            <w:tcBorders>
              <w:top w:val="single" w:sz="4" w:space="0" w:color="auto"/>
              <w:bottom w:val="single" w:sz="4" w:space="0" w:color="auto"/>
            </w:tcBorders>
            <w:shd w:val="clear" w:color="auto" w:fill="auto"/>
          </w:tcPr>
          <w:p w14:paraId="2C34FA44" w14:textId="77777777" w:rsidR="009435AB" w:rsidRPr="0094228D" w:rsidRDefault="009435AB" w:rsidP="00F67B39">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score</w:t>
            </w:r>
          </w:p>
        </w:tc>
      </w:tr>
      <w:tr w:rsidR="0094228D" w:rsidRPr="0094228D" w14:paraId="2811223E" w14:textId="77777777" w:rsidTr="00F67B3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070" w:type="dxa"/>
            <w:tcBorders>
              <w:bottom w:val="single" w:sz="4" w:space="0" w:color="auto"/>
            </w:tcBorders>
            <w:shd w:val="clear" w:color="auto" w:fill="auto"/>
          </w:tcPr>
          <w:p w14:paraId="329A3B09" w14:textId="77777777" w:rsidR="009435AB" w:rsidRPr="0094228D" w:rsidRDefault="009435AB" w:rsidP="00F67B39">
            <w:pPr>
              <w:autoSpaceDE w:val="0"/>
              <w:autoSpaceDN w:val="0"/>
              <w:adjustRightInd w:val="0"/>
              <w:ind w:left="60" w:right="60"/>
              <w:rPr>
                <w:rFonts w:asciiTheme="majorBidi" w:hAnsiTheme="majorBidi" w:cstheme="majorBidi"/>
              </w:rPr>
            </w:pPr>
            <w:r w:rsidRPr="0094228D">
              <w:rPr>
                <w:rFonts w:asciiTheme="majorBidi" w:hAnsiTheme="majorBidi" w:cstheme="majorBidi"/>
              </w:rPr>
              <w:t>Kruskal-Wallis H</w:t>
            </w:r>
          </w:p>
        </w:tc>
        <w:tc>
          <w:tcPr>
            <w:tcW w:w="2880" w:type="dxa"/>
            <w:tcBorders>
              <w:top w:val="single" w:sz="4" w:space="0" w:color="auto"/>
              <w:bottom w:val="single" w:sz="4" w:space="0" w:color="auto"/>
            </w:tcBorders>
            <w:shd w:val="clear" w:color="auto" w:fill="auto"/>
          </w:tcPr>
          <w:p w14:paraId="61D79F8F" w14:textId="77777777" w:rsidR="009435AB" w:rsidRPr="0094228D" w:rsidRDefault="009435AB" w:rsidP="00F67B39">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.88</w:t>
            </w:r>
          </w:p>
        </w:tc>
      </w:tr>
      <w:tr w:rsidR="0094228D" w:rsidRPr="0094228D" w14:paraId="53BC5103" w14:textId="77777777" w:rsidTr="00F67B39">
        <w:tc>
          <w:tcPr>
            <w:cnfStyle w:val="000010000000" w:firstRow="0" w:lastRow="0" w:firstColumn="0" w:lastColumn="0" w:oddVBand="1" w:evenVBand="0" w:oddHBand="0" w:evenHBand="0" w:firstRowFirstColumn="0" w:firstRowLastColumn="0" w:lastRowFirstColumn="0" w:lastRowLastColumn="0"/>
            <w:tcW w:w="2070" w:type="dxa"/>
            <w:tcBorders>
              <w:top w:val="single" w:sz="4" w:space="0" w:color="auto"/>
              <w:bottom w:val="single" w:sz="4" w:space="0" w:color="auto"/>
            </w:tcBorders>
            <w:shd w:val="clear" w:color="auto" w:fill="auto"/>
          </w:tcPr>
          <w:p w14:paraId="345B7094" w14:textId="77777777" w:rsidR="009435AB" w:rsidRPr="0094228D" w:rsidRDefault="009435AB" w:rsidP="00F67B39">
            <w:pPr>
              <w:autoSpaceDE w:val="0"/>
              <w:autoSpaceDN w:val="0"/>
              <w:adjustRightInd w:val="0"/>
              <w:ind w:left="60" w:right="60"/>
              <w:rPr>
                <w:rFonts w:asciiTheme="majorBidi" w:hAnsiTheme="majorBidi" w:cstheme="majorBidi"/>
              </w:rPr>
            </w:pPr>
            <w:proofErr w:type="spellStart"/>
            <w:r w:rsidRPr="0094228D">
              <w:rPr>
                <w:rFonts w:asciiTheme="majorBidi" w:hAnsiTheme="majorBidi" w:cstheme="majorBidi"/>
              </w:rPr>
              <w:t>df</w:t>
            </w:r>
            <w:proofErr w:type="spellEnd"/>
          </w:p>
        </w:tc>
        <w:tc>
          <w:tcPr>
            <w:tcW w:w="2880" w:type="dxa"/>
            <w:tcBorders>
              <w:top w:val="single" w:sz="4" w:space="0" w:color="auto"/>
              <w:bottom w:val="single" w:sz="4" w:space="0" w:color="auto"/>
            </w:tcBorders>
            <w:shd w:val="clear" w:color="auto" w:fill="auto"/>
          </w:tcPr>
          <w:p w14:paraId="32FA9F41" w14:textId="77777777" w:rsidR="009435AB" w:rsidRPr="0094228D" w:rsidRDefault="009435AB" w:rsidP="00F67B39">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2</w:t>
            </w:r>
          </w:p>
        </w:tc>
      </w:tr>
      <w:tr w:rsidR="0094228D" w:rsidRPr="0094228D" w14:paraId="7D922664" w14:textId="77777777" w:rsidTr="00F67B3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070" w:type="dxa"/>
            <w:tcBorders>
              <w:top w:val="single" w:sz="4" w:space="0" w:color="auto"/>
              <w:bottom w:val="single" w:sz="4" w:space="0" w:color="auto"/>
            </w:tcBorders>
            <w:shd w:val="clear" w:color="auto" w:fill="auto"/>
          </w:tcPr>
          <w:p w14:paraId="7A7CB61B" w14:textId="77777777" w:rsidR="009435AB" w:rsidRPr="0094228D" w:rsidRDefault="009435AB" w:rsidP="00F67B39">
            <w:pPr>
              <w:autoSpaceDE w:val="0"/>
              <w:autoSpaceDN w:val="0"/>
              <w:adjustRightInd w:val="0"/>
              <w:ind w:left="60" w:right="60"/>
              <w:rPr>
                <w:rFonts w:asciiTheme="majorBidi" w:hAnsiTheme="majorBidi" w:cstheme="majorBidi"/>
              </w:rPr>
            </w:pPr>
            <w:proofErr w:type="spellStart"/>
            <w:r w:rsidRPr="0094228D">
              <w:rPr>
                <w:rFonts w:asciiTheme="majorBidi" w:hAnsiTheme="majorBidi" w:cstheme="majorBidi"/>
              </w:rPr>
              <w:t>Asymp</w:t>
            </w:r>
            <w:proofErr w:type="spellEnd"/>
            <w:r w:rsidRPr="0094228D">
              <w:rPr>
                <w:rFonts w:asciiTheme="majorBidi" w:hAnsiTheme="majorBidi" w:cstheme="majorBidi"/>
              </w:rPr>
              <w:t>. Sig.</w:t>
            </w:r>
          </w:p>
        </w:tc>
        <w:tc>
          <w:tcPr>
            <w:tcW w:w="2880" w:type="dxa"/>
            <w:tcBorders>
              <w:top w:val="single" w:sz="4" w:space="0" w:color="auto"/>
              <w:bottom w:val="single" w:sz="4" w:space="0" w:color="auto"/>
            </w:tcBorders>
            <w:shd w:val="clear" w:color="auto" w:fill="auto"/>
          </w:tcPr>
          <w:p w14:paraId="1D6317BB" w14:textId="77777777" w:rsidR="009435AB" w:rsidRPr="0094228D" w:rsidRDefault="009435AB" w:rsidP="00F67B39">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.64</w:t>
            </w:r>
          </w:p>
        </w:tc>
      </w:tr>
      <w:tr w:rsidR="0094228D" w:rsidRPr="0094228D" w14:paraId="6FF25E39" w14:textId="77777777" w:rsidTr="00F67B39">
        <w:tc>
          <w:tcPr>
            <w:cnfStyle w:val="000010000000" w:firstRow="0" w:lastRow="0" w:firstColumn="0" w:lastColumn="0" w:oddVBand="1" w:evenVBand="0" w:oddHBand="0" w:evenHBand="0" w:firstRowFirstColumn="0" w:firstRowLastColumn="0" w:lastRowFirstColumn="0" w:lastRowLastColumn="0"/>
            <w:tcW w:w="4950" w:type="dxa"/>
            <w:gridSpan w:val="2"/>
            <w:tcBorders>
              <w:top w:val="single" w:sz="4" w:space="0" w:color="auto"/>
            </w:tcBorders>
            <w:shd w:val="clear" w:color="auto" w:fill="auto"/>
          </w:tcPr>
          <w:p w14:paraId="6AD7B2C7" w14:textId="77777777" w:rsidR="009435AB" w:rsidRPr="0094228D" w:rsidRDefault="009435AB" w:rsidP="00F67B39">
            <w:pPr>
              <w:autoSpaceDE w:val="0"/>
              <w:autoSpaceDN w:val="0"/>
              <w:adjustRightInd w:val="0"/>
              <w:ind w:left="60" w:right="60"/>
              <w:rPr>
                <w:rFonts w:asciiTheme="majorBidi" w:hAnsiTheme="majorBidi" w:cstheme="majorBidi"/>
              </w:rPr>
            </w:pPr>
            <w:r w:rsidRPr="0094228D">
              <w:rPr>
                <w:rFonts w:asciiTheme="majorBidi" w:hAnsiTheme="majorBidi" w:cstheme="majorBidi"/>
              </w:rPr>
              <w:t>a. KWS</w:t>
            </w:r>
          </w:p>
        </w:tc>
      </w:tr>
      <w:tr w:rsidR="0094228D" w:rsidRPr="0094228D" w14:paraId="17C6D3B6" w14:textId="77777777" w:rsidTr="00F67B39">
        <w:trPr>
          <w:cnfStyle w:val="000000100000" w:firstRow="0" w:lastRow="0" w:firstColumn="0" w:lastColumn="0" w:oddVBand="0" w:evenVBand="0" w:oddHBand="1" w:evenHBand="0" w:firstRowFirstColumn="0" w:firstRowLastColumn="0" w:lastRowFirstColumn="0" w:lastRowLastColumn="0"/>
          <w:trHeight w:val="315"/>
        </w:trPr>
        <w:tc>
          <w:tcPr>
            <w:cnfStyle w:val="000010000000" w:firstRow="0" w:lastRow="0" w:firstColumn="0" w:lastColumn="0" w:oddVBand="1" w:evenVBand="0" w:oddHBand="0" w:evenHBand="0" w:firstRowFirstColumn="0" w:firstRowLastColumn="0" w:lastRowFirstColumn="0" w:lastRowLastColumn="0"/>
            <w:tcW w:w="4950" w:type="dxa"/>
            <w:gridSpan w:val="2"/>
            <w:shd w:val="clear" w:color="auto" w:fill="auto"/>
          </w:tcPr>
          <w:p w14:paraId="40159A22" w14:textId="77777777" w:rsidR="009435AB" w:rsidRPr="0094228D" w:rsidRDefault="009435AB" w:rsidP="00F67B39">
            <w:pPr>
              <w:autoSpaceDE w:val="0"/>
              <w:autoSpaceDN w:val="0"/>
              <w:adjustRightInd w:val="0"/>
              <w:ind w:left="60" w:right="60"/>
              <w:rPr>
                <w:rFonts w:asciiTheme="majorBidi" w:hAnsiTheme="majorBidi" w:cstheme="majorBidi"/>
              </w:rPr>
            </w:pPr>
            <w:r w:rsidRPr="0094228D">
              <w:rPr>
                <w:rFonts w:asciiTheme="majorBidi" w:hAnsiTheme="majorBidi" w:cstheme="majorBidi"/>
              </w:rPr>
              <w:t>b. Grouping Variable: group</w:t>
            </w:r>
          </w:p>
        </w:tc>
      </w:tr>
    </w:tbl>
    <w:p w14:paraId="41B499ED" w14:textId="77777777" w:rsidR="009435AB" w:rsidRPr="0094228D" w:rsidRDefault="009435AB" w:rsidP="009435AB">
      <w:pPr>
        <w:ind w:firstLine="720"/>
        <w:jc w:val="both"/>
        <w:rPr>
          <w:rFonts w:ascii="Times New Roman" w:hAnsi="Times New Roman" w:cs="Times New Roman"/>
          <w:sz w:val="24"/>
          <w:szCs w:val="24"/>
        </w:rPr>
      </w:pPr>
    </w:p>
    <w:p w14:paraId="4881E467" w14:textId="77777777" w:rsidR="009435AB" w:rsidRPr="0094228D" w:rsidRDefault="009435AB" w:rsidP="009435AB">
      <w:pPr>
        <w:ind w:firstLine="720"/>
        <w:jc w:val="both"/>
        <w:rPr>
          <w:rFonts w:ascii="Times New Roman" w:hAnsi="Times New Roman" w:cs="Times New Roman"/>
          <w:sz w:val="24"/>
          <w:szCs w:val="24"/>
        </w:rPr>
      </w:pPr>
      <w:r w:rsidRPr="0094228D">
        <w:rPr>
          <w:rFonts w:ascii="Times New Roman" w:hAnsi="Times New Roman" w:cs="Times New Roman"/>
          <w:sz w:val="24"/>
          <w:szCs w:val="24"/>
        </w:rPr>
        <w:t xml:space="preserve">Regarding Table 4, the significance level (p ˃ .05) showed no notable distinctions observed between the three groups in writing performance during the pretest. The next step involved evaluating the preliminary evaluation between the different groups in relation to writing fluency. The samples of writing were scored in writing fluency considering Larsen-Freeman’s (2006) scoring rubric. Writing fluency for every group in the pre-test was estimated by average number of words per T-unit. The scores obtained were regarded as the participants' pre-test scores for writing fluency. Prior to comparing the fluency score of the participants in three groups, the assumptions were checked. Shown in Table 5, the interval data in the pretest exhibited non-normal distribution (P &lt; .05). </w:t>
      </w:r>
    </w:p>
    <w:p w14:paraId="3A240BF3" w14:textId="77777777" w:rsidR="009435AB" w:rsidRPr="0094228D" w:rsidRDefault="009435AB" w:rsidP="009435AB">
      <w:pPr>
        <w:autoSpaceDE w:val="0"/>
        <w:autoSpaceDN w:val="0"/>
        <w:adjustRightInd w:val="0"/>
        <w:spacing w:after="0" w:line="240" w:lineRule="auto"/>
        <w:rPr>
          <w:rFonts w:ascii="Times New Roman" w:hAnsi="Times New Roman" w:cs="Times New Roman"/>
          <w:b/>
          <w:bCs/>
        </w:rPr>
      </w:pPr>
      <w:r w:rsidRPr="0094228D">
        <w:rPr>
          <w:rFonts w:ascii="Times New Roman" w:hAnsi="Times New Roman" w:cs="Times New Roman"/>
          <w:b/>
          <w:bCs/>
        </w:rPr>
        <w:t>Table 5</w:t>
      </w:r>
    </w:p>
    <w:tbl>
      <w:tblPr>
        <w:tblStyle w:val="PlainTable4"/>
        <w:tblW w:w="7602" w:type="dxa"/>
        <w:tblLayout w:type="fixed"/>
        <w:tblLook w:val="0000" w:firstRow="0" w:lastRow="0" w:firstColumn="0" w:lastColumn="0" w:noHBand="0" w:noVBand="0"/>
      </w:tblPr>
      <w:tblGrid>
        <w:gridCol w:w="1620"/>
        <w:gridCol w:w="1080"/>
        <w:gridCol w:w="802"/>
        <w:gridCol w:w="1025"/>
        <w:gridCol w:w="1053"/>
        <w:gridCol w:w="997"/>
        <w:gridCol w:w="1025"/>
      </w:tblGrid>
      <w:tr w:rsidR="0094228D" w:rsidRPr="0094228D" w14:paraId="427DB2F3" w14:textId="77777777" w:rsidTr="00F67B3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602" w:type="dxa"/>
            <w:gridSpan w:val="7"/>
            <w:tcBorders>
              <w:bottom w:val="single" w:sz="4" w:space="0" w:color="auto"/>
            </w:tcBorders>
            <w:shd w:val="clear" w:color="auto" w:fill="auto"/>
          </w:tcPr>
          <w:p w14:paraId="13EB3C87" w14:textId="77777777" w:rsidR="009435AB" w:rsidRPr="0094228D" w:rsidRDefault="009435AB" w:rsidP="00F67B39">
            <w:pPr>
              <w:autoSpaceDE w:val="0"/>
              <w:autoSpaceDN w:val="0"/>
              <w:adjustRightInd w:val="0"/>
              <w:ind w:left="-109" w:right="60"/>
              <w:rPr>
                <w:rFonts w:asciiTheme="majorBidi" w:hAnsiTheme="majorBidi" w:cstheme="majorBidi"/>
                <w:i/>
                <w:iCs/>
              </w:rPr>
            </w:pPr>
            <w:r w:rsidRPr="0094228D">
              <w:rPr>
                <w:rFonts w:asciiTheme="majorBidi" w:hAnsiTheme="majorBidi" w:cstheme="majorBidi"/>
                <w:i/>
                <w:iCs/>
              </w:rPr>
              <w:t>Tests of Normality for Writing Fluency in the Pretest across Groups</w:t>
            </w:r>
          </w:p>
        </w:tc>
      </w:tr>
      <w:tr w:rsidR="0094228D" w:rsidRPr="0094228D" w14:paraId="6CB02002" w14:textId="77777777" w:rsidTr="00F67B39">
        <w:tc>
          <w:tcPr>
            <w:cnfStyle w:val="000010000000" w:firstRow="0" w:lastRow="0" w:firstColumn="0" w:lastColumn="0" w:oddVBand="1" w:evenVBand="0" w:oddHBand="0" w:evenHBand="0" w:firstRowFirstColumn="0" w:firstRowLastColumn="0" w:lastRowFirstColumn="0" w:lastRowLastColumn="0"/>
            <w:tcW w:w="1620" w:type="dxa"/>
            <w:vMerge w:val="restart"/>
            <w:tcBorders>
              <w:top w:val="single" w:sz="4" w:space="0" w:color="auto"/>
            </w:tcBorders>
            <w:shd w:val="clear" w:color="auto" w:fill="auto"/>
          </w:tcPr>
          <w:p w14:paraId="6B46FF0C" w14:textId="77777777" w:rsidR="009435AB" w:rsidRPr="0094228D" w:rsidRDefault="009435AB" w:rsidP="00F67B39">
            <w:pPr>
              <w:autoSpaceDE w:val="0"/>
              <w:autoSpaceDN w:val="0"/>
              <w:adjustRightInd w:val="0"/>
              <w:rPr>
                <w:rFonts w:asciiTheme="majorBidi" w:hAnsiTheme="majorBidi" w:cstheme="majorBidi"/>
              </w:rPr>
            </w:pPr>
          </w:p>
        </w:tc>
        <w:tc>
          <w:tcPr>
            <w:tcW w:w="2907" w:type="dxa"/>
            <w:gridSpan w:val="3"/>
            <w:tcBorders>
              <w:top w:val="single" w:sz="4" w:space="0" w:color="auto"/>
              <w:bottom w:val="single" w:sz="4" w:space="0" w:color="auto"/>
            </w:tcBorders>
            <w:shd w:val="clear" w:color="auto" w:fill="auto"/>
          </w:tcPr>
          <w:p w14:paraId="1DB36958" w14:textId="77777777" w:rsidR="009435AB" w:rsidRPr="0094228D" w:rsidRDefault="009435AB" w:rsidP="00F67B39">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Kolmogorov-Smirnov</w:t>
            </w:r>
            <w:r w:rsidRPr="0094228D">
              <w:rPr>
                <w:rFonts w:asciiTheme="majorBidi" w:hAnsiTheme="majorBidi" w:cstheme="majorBidi"/>
                <w:vertAlign w:val="superscript"/>
              </w:rPr>
              <w:t>a</w:t>
            </w:r>
          </w:p>
        </w:tc>
        <w:tc>
          <w:tcPr>
            <w:cnfStyle w:val="000010000000" w:firstRow="0" w:lastRow="0" w:firstColumn="0" w:lastColumn="0" w:oddVBand="1" w:evenVBand="0" w:oddHBand="0" w:evenHBand="0" w:firstRowFirstColumn="0" w:firstRowLastColumn="0" w:lastRowFirstColumn="0" w:lastRowLastColumn="0"/>
            <w:tcW w:w="3075" w:type="dxa"/>
            <w:gridSpan w:val="3"/>
            <w:tcBorders>
              <w:top w:val="single" w:sz="4" w:space="0" w:color="auto"/>
              <w:bottom w:val="single" w:sz="4" w:space="0" w:color="auto"/>
            </w:tcBorders>
            <w:shd w:val="clear" w:color="auto" w:fill="auto"/>
          </w:tcPr>
          <w:p w14:paraId="06DD23B9" w14:textId="77777777" w:rsidR="009435AB" w:rsidRPr="0094228D" w:rsidRDefault="009435AB" w:rsidP="00F67B39">
            <w:pPr>
              <w:autoSpaceDE w:val="0"/>
              <w:autoSpaceDN w:val="0"/>
              <w:adjustRightInd w:val="0"/>
              <w:ind w:left="60" w:right="60"/>
              <w:jc w:val="center"/>
              <w:rPr>
                <w:rFonts w:asciiTheme="majorBidi" w:hAnsiTheme="majorBidi" w:cstheme="majorBidi"/>
              </w:rPr>
            </w:pPr>
            <w:r w:rsidRPr="0094228D">
              <w:rPr>
                <w:rFonts w:asciiTheme="majorBidi" w:hAnsiTheme="majorBidi" w:cstheme="majorBidi"/>
              </w:rPr>
              <w:t>Shapiro-Wilk</w:t>
            </w:r>
          </w:p>
        </w:tc>
      </w:tr>
      <w:tr w:rsidR="0094228D" w:rsidRPr="0094228D" w14:paraId="5110A18B" w14:textId="77777777" w:rsidTr="00F67B3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620" w:type="dxa"/>
            <w:vMerge/>
            <w:shd w:val="clear" w:color="auto" w:fill="auto"/>
          </w:tcPr>
          <w:p w14:paraId="3BC8E895" w14:textId="77777777" w:rsidR="009435AB" w:rsidRPr="0094228D" w:rsidRDefault="009435AB" w:rsidP="00F67B39">
            <w:pPr>
              <w:autoSpaceDE w:val="0"/>
              <w:autoSpaceDN w:val="0"/>
              <w:adjustRightInd w:val="0"/>
              <w:rPr>
                <w:rFonts w:asciiTheme="majorBidi" w:hAnsiTheme="majorBidi" w:cstheme="majorBidi"/>
              </w:rPr>
            </w:pPr>
          </w:p>
        </w:tc>
        <w:tc>
          <w:tcPr>
            <w:tcW w:w="1080" w:type="dxa"/>
            <w:tcBorders>
              <w:top w:val="single" w:sz="4" w:space="0" w:color="auto"/>
              <w:bottom w:val="single" w:sz="4" w:space="0" w:color="auto"/>
            </w:tcBorders>
            <w:shd w:val="clear" w:color="auto" w:fill="auto"/>
          </w:tcPr>
          <w:p w14:paraId="258F7FB6" w14:textId="77777777" w:rsidR="009435AB" w:rsidRPr="0094228D" w:rsidRDefault="009435AB" w:rsidP="00F67B39">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Statistic</w:t>
            </w:r>
          </w:p>
        </w:tc>
        <w:tc>
          <w:tcPr>
            <w:cnfStyle w:val="000010000000" w:firstRow="0" w:lastRow="0" w:firstColumn="0" w:lastColumn="0" w:oddVBand="1" w:evenVBand="0" w:oddHBand="0" w:evenHBand="0" w:firstRowFirstColumn="0" w:firstRowLastColumn="0" w:lastRowFirstColumn="0" w:lastRowLastColumn="0"/>
            <w:tcW w:w="802" w:type="dxa"/>
            <w:tcBorders>
              <w:top w:val="single" w:sz="4" w:space="0" w:color="auto"/>
              <w:bottom w:val="single" w:sz="4" w:space="0" w:color="auto"/>
            </w:tcBorders>
            <w:shd w:val="clear" w:color="auto" w:fill="auto"/>
          </w:tcPr>
          <w:p w14:paraId="0D232BF5" w14:textId="77777777" w:rsidR="009435AB" w:rsidRPr="0094228D" w:rsidRDefault="009435AB" w:rsidP="00F67B39">
            <w:pPr>
              <w:autoSpaceDE w:val="0"/>
              <w:autoSpaceDN w:val="0"/>
              <w:adjustRightInd w:val="0"/>
              <w:ind w:left="60" w:right="60"/>
              <w:jc w:val="center"/>
              <w:rPr>
                <w:rFonts w:asciiTheme="majorBidi" w:hAnsiTheme="majorBidi" w:cstheme="majorBidi"/>
              </w:rPr>
            </w:pPr>
            <w:proofErr w:type="spellStart"/>
            <w:r w:rsidRPr="0094228D">
              <w:rPr>
                <w:rFonts w:asciiTheme="majorBidi" w:hAnsiTheme="majorBidi" w:cstheme="majorBidi"/>
              </w:rPr>
              <w:t>df</w:t>
            </w:r>
            <w:proofErr w:type="spellEnd"/>
          </w:p>
        </w:tc>
        <w:tc>
          <w:tcPr>
            <w:tcW w:w="1025" w:type="dxa"/>
            <w:tcBorders>
              <w:top w:val="single" w:sz="4" w:space="0" w:color="auto"/>
              <w:bottom w:val="single" w:sz="4" w:space="0" w:color="auto"/>
            </w:tcBorders>
            <w:shd w:val="clear" w:color="auto" w:fill="auto"/>
          </w:tcPr>
          <w:p w14:paraId="195A0A62" w14:textId="77777777" w:rsidR="009435AB" w:rsidRPr="0094228D" w:rsidRDefault="009435AB" w:rsidP="00F67B39">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Sig.</w:t>
            </w:r>
          </w:p>
        </w:tc>
        <w:tc>
          <w:tcPr>
            <w:cnfStyle w:val="000010000000" w:firstRow="0" w:lastRow="0" w:firstColumn="0" w:lastColumn="0" w:oddVBand="1" w:evenVBand="0" w:oddHBand="0" w:evenHBand="0" w:firstRowFirstColumn="0" w:firstRowLastColumn="0" w:lastRowFirstColumn="0" w:lastRowLastColumn="0"/>
            <w:tcW w:w="1053" w:type="dxa"/>
            <w:tcBorders>
              <w:top w:val="single" w:sz="4" w:space="0" w:color="auto"/>
              <w:bottom w:val="single" w:sz="4" w:space="0" w:color="auto"/>
            </w:tcBorders>
            <w:shd w:val="clear" w:color="auto" w:fill="auto"/>
          </w:tcPr>
          <w:p w14:paraId="2E4D03CE" w14:textId="77777777" w:rsidR="009435AB" w:rsidRPr="0094228D" w:rsidRDefault="009435AB" w:rsidP="00F67B39">
            <w:pPr>
              <w:autoSpaceDE w:val="0"/>
              <w:autoSpaceDN w:val="0"/>
              <w:adjustRightInd w:val="0"/>
              <w:ind w:left="60" w:right="60"/>
              <w:jc w:val="center"/>
              <w:rPr>
                <w:rFonts w:asciiTheme="majorBidi" w:hAnsiTheme="majorBidi" w:cstheme="majorBidi"/>
              </w:rPr>
            </w:pPr>
            <w:r w:rsidRPr="0094228D">
              <w:rPr>
                <w:rFonts w:asciiTheme="majorBidi" w:hAnsiTheme="majorBidi" w:cstheme="majorBidi"/>
              </w:rPr>
              <w:t>Statistic</w:t>
            </w:r>
          </w:p>
        </w:tc>
        <w:tc>
          <w:tcPr>
            <w:tcW w:w="997" w:type="dxa"/>
            <w:tcBorders>
              <w:top w:val="single" w:sz="4" w:space="0" w:color="auto"/>
              <w:bottom w:val="single" w:sz="4" w:space="0" w:color="auto"/>
            </w:tcBorders>
            <w:shd w:val="clear" w:color="auto" w:fill="auto"/>
          </w:tcPr>
          <w:p w14:paraId="5B97C422" w14:textId="77777777" w:rsidR="009435AB" w:rsidRPr="0094228D" w:rsidRDefault="009435AB" w:rsidP="00F67B39">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roofErr w:type="spellStart"/>
            <w:r w:rsidRPr="0094228D">
              <w:rPr>
                <w:rFonts w:asciiTheme="majorBidi" w:hAnsiTheme="majorBidi" w:cstheme="majorBidi"/>
              </w:rPr>
              <w:t>df</w:t>
            </w:r>
            <w:proofErr w:type="spellEnd"/>
          </w:p>
        </w:tc>
        <w:tc>
          <w:tcPr>
            <w:cnfStyle w:val="000010000000" w:firstRow="0" w:lastRow="0" w:firstColumn="0" w:lastColumn="0" w:oddVBand="1" w:evenVBand="0" w:oddHBand="0" w:evenHBand="0" w:firstRowFirstColumn="0" w:firstRowLastColumn="0" w:lastRowFirstColumn="0" w:lastRowLastColumn="0"/>
            <w:tcW w:w="1025" w:type="dxa"/>
            <w:tcBorders>
              <w:top w:val="single" w:sz="4" w:space="0" w:color="auto"/>
              <w:bottom w:val="single" w:sz="4" w:space="0" w:color="auto"/>
            </w:tcBorders>
            <w:shd w:val="clear" w:color="auto" w:fill="auto"/>
          </w:tcPr>
          <w:p w14:paraId="684C456F" w14:textId="77777777" w:rsidR="009435AB" w:rsidRPr="0094228D" w:rsidRDefault="009435AB" w:rsidP="00F67B39">
            <w:pPr>
              <w:autoSpaceDE w:val="0"/>
              <w:autoSpaceDN w:val="0"/>
              <w:adjustRightInd w:val="0"/>
              <w:ind w:left="60" w:right="60"/>
              <w:jc w:val="center"/>
              <w:rPr>
                <w:rFonts w:asciiTheme="majorBidi" w:hAnsiTheme="majorBidi" w:cstheme="majorBidi"/>
              </w:rPr>
            </w:pPr>
            <w:r w:rsidRPr="0094228D">
              <w:rPr>
                <w:rFonts w:asciiTheme="majorBidi" w:hAnsiTheme="majorBidi" w:cstheme="majorBidi"/>
              </w:rPr>
              <w:t>Sig.</w:t>
            </w:r>
          </w:p>
        </w:tc>
      </w:tr>
      <w:tr w:rsidR="0094228D" w:rsidRPr="0094228D" w14:paraId="61615318" w14:textId="77777777" w:rsidTr="00F67B39">
        <w:tc>
          <w:tcPr>
            <w:cnfStyle w:val="000010000000" w:firstRow="0" w:lastRow="0" w:firstColumn="0" w:lastColumn="0" w:oddVBand="1" w:evenVBand="0" w:oddHBand="0" w:evenHBand="0" w:firstRowFirstColumn="0" w:firstRowLastColumn="0" w:lastRowFirstColumn="0" w:lastRowLastColumn="0"/>
            <w:tcW w:w="1620" w:type="dxa"/>
            <w:shd w:val="clear" w:color="auto" w:fill="auto"/>
          </w:tcPr>
          <w:p w14:paraId="061232C2" w14:textId="77777777" w:rsidR="009435AB" w:rsidRPr="0094228D" w:rsidRDefault="009435AB" w:rsidP="00F67B39">
            <w:pPr>
              <w:autoSpaceDE w:val="0"/>
              <w:autoSpaceDN w:val="0"/>
              <w:adjustRightInd w:val="0"/>
              <w:ind w:left="60" w:right="60"/>
              <w:rPr>
                <w:rFonts w:asciiTheme="majorBidi" w:hAnsiTheme="majorBidi" w:cstheme="majorBidi"/>
              </w:rPr>
            </w:pPr>
            <w:r w:rsidRPr="0094228D">
              <w:rPr>
                <w:rFonts w:asciiTheme="majorBidi" w:hAnsiTheme="majorBidi" w:cstheme="majorBidi"/>
              </w:rPr>
              <w:lastRenderedPageBreak/>
              <w:t>Score</w:t>
            </w:r>
          </w:p>
        </w:tc>
        <w:tc>
          <w:tcPr>
            <w:tcW w:w="1080" w:type="dxa"/>
            <w:tcBorders>
              <w:top w:val="single" w:sz="4" w:space="0" w:color="auto"/>
            </w:tcBorders>
            <w:shd w:val="clear" w:color="auto" w:fill="auto"/>
          </w:tcPr>
          <w:p w14:paraId="0331E71D" w14:textId="77777777" w:rsidR="009435AB" w:rsidRPr="0094228D" w:rsidRDefault="009435AB" w:rsidP="00F67B39">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.120</w:t>
            </w:r>
          </w:p>
        </w:tc>
        <w:tc>
          <w:tcPr>
            <w:cnfStyle w:val="000010000000" w:firstRow="0" w:lastRow="0" w:firstColumn="0" w:lastColumn="0" w:oddVBand="1" w:evenVBand="0" w:oddHBand="0" w:evenHBand="0" w:firstRowFirstColumn="0" w:firstRowLastColumn="0" w:lastRowFirstColumn="0" w:lastRowLastColumn="0"/>
            <w:tcW w:w="802" w:type="dxa"/>
            <w:tcBorders>
              <w:top w:val="single" w:sz="4" w:space="0" w:color="auto"/>
            </w:tcBorders>
            <w:shd w:val="clear" w:color="auto" w:fill="auto"/>
          </w:tcPr>
          <w:p w14:paraId="2C7C0493" w14:textId="77777777" w:rsidR="009435AB" w:rsidRPr="0094228D" w:rsidRDefault="009435AB" w:rsidP="00F67B39">
            <w:pPr>
              <w:autoSpaceDE w:val="0"/>
              <w:autoSpaceDN w:val="0"/>
              <w:adjustRightInd w:val="0"/>
              <w:ind w:left="60" w:right="60"/>
              <w:jc w:val="center"/>
              <w:rPr>
                <w:rFonts w:asciiTheme="majorBidi" w:hAnsiTheme="majorBidi" w:cstheme="majorBidi"/>
              </w:rPr>
            </w:pPr>
            <w:r w:rsidRPr="0094228D">
              <w:rPr>
                <w:rFonts w:asciiTheme="majorBidi" w:hAnsiTheme="majorBidi" w:cstheme="majorBidi"/>
              </w:rPr>
              <w:t>105</w:t>
            </w:r>
          </w:p>
        </w:tc>
        <w:tc>
          <w:tcPr>
            <w:tcW w:w="1025" w:type="dxa"/>
            <w:tcBorders>
              <w:top w:val="single" w:sz="4" w:space="0" w:color="auto"/>
            </w:tcBorders>
            <w:shd w:val="clear" w:color="auto" w:fill="auto"/>
          </w:tcPr>
          <w:p w14:paraId="2CC8485C" w14:textId="77777777" w:rsidR="009435AB" w:rsidRPr="0094228D" w:rsidRDefault="009435AB" w:rsidP="00F67B39">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.001</w:t>
            </w:r>
          </w:p>
        </w:tc>
        <w:tc>
          <w:tcPr>
            <w:cnfStyle w:val="000010000000" w:firstRow="0" w:lastRow="0" w:firstColumn="0" w:lastColumn="0" w:oddVBand="1" w:evenVBand="0" w:oddHBand="0" w:evenHBand="0" w:firstRowFirstColumn="0" w:firstRowLastColumn="0" w:lastRowFirstColumn="0" w:lastRowLastColumn="0"/>
            <w:tcW w:w="1053" w:type="dxa"/>
            <w:tcBorders>
              <w:top w:val="single" w:sz="4" w:space="0" w:color="auto"/>
            </w:tcBorders>
            <w:shd w:val="clear" w:color="auto" w:fill="auto"/>
          </w:tcPr>
          <w:p w14:paraId="1A8CAA72" w14:textId="77777777" w:rsidR="009435AB" w:rsidRPr="0094228D" w:rsidRDefault="009435AB" w:rsidP="00F67B39">
            <w:pPr>
              <w:autoSpaceDE w:val="0"/>
              <w:autoSpaceDN w:val="0"/>
              <w:adjustRightInd w:val="0"/>
              <w:ind w:left="60" w:right="60"/>
              <w:jc w:val="center"/>
              <w:rPr>
                <w:rFonts w:asciiTheme="majorBidi" w:hAnsiTheme="majorBidi" w:cstheme="majorBidi"/>
              </w:rPr>
            </w:pPr>
            <w:r w:rsidRPr="0094228D">
              <w:rPr>
                <w:rFonts w:asciiTheme="majorBidi" w:hAnsiTheme="majorBidi" w:cstheme="majorBidi"/>
              </w:rPr>
              <w:t>.958</w:t>
            </w:r>
          </w:p>
        </w:tc>
        <w:tc>
          <w:tcPr>
            <w:tcW w:w="997" w:type="dxa"/>
            <w:tcBorders>
              <w:top w:val="single" w:sz="4" w:space="0" w:color="auto"/>
            </w:tcBorders>
            <w:shd w:val="clear" w:color="auto" w:fill="auto"/>
          </w:tcPr>
          <w:p w14:paraId="217393A9" w14:textId="77777777" w:rsidR="009435AB" w:rsidRPr="0094228D" w:rsidRDefault="009435AB" w:rsidP="00F67B39">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105</w:t>
            </w:r>
          </w:p>
        </w:tc>
        <w:tc>
          <w:tcPr>
            <w:cnfStyle w:val="000010000000" w:firstRow="0" w:lastRow="0" w:firstColumn="0" w:lastColumn="0" w:oddVBand="1" w:evenVBand="0" w:oddHBand="0" w:evenHBand="0" w:firstRowFirstColumn="0" w:firstRowLastColumn="0" w:lastRowFirstColumn="0" w:lastRowLastColumn="0"/>
            <w:tcW w:w="1025" w:type="dxa"/>
            <w:tcBorders>
              <w:top w:val="single" w:sz="4" w:space="0" w:color="auto"/>
            </w:tcBorders>
            <w:shd w:val="clear" w:color="auto" w:fill="auto"/>
          </w:tcPr>
          <w:p w14:paraId="69F46F5E" w14:textId="77777777" w:rsidR="009435AB" w:rsidRPr="0094228D" w:rsidRDefault="009435AB" w:rsidP="00F67B39">
            <w:pPr>
              <w:autoSpaceDE w:val="0"/>
              <w:autoSpaceDN w:val="0"/>
              <w:adjustRightInd w:val="0"/>
              <w:ind w:left="60" w:right="60"/>
              <w:jc w:val="center"/>
              <w:rPr>
                <w:rFonts w:asciiTheme="majorBidi" w:hAnsiTheme="majorBidi" w:cstheme="majorBidi"/>
              </w:rPr>
            </w:pPr>
            <w:r w:rsidRPr="0094228D">
              <w:rPr>
                <w:rFonts w:asciiTheme="majorBidi" w:hAnsiTheme="majorBidi" w:cstheme="majorBidi"/>
              </w:rPr>
              <w:t>.002</w:t>
            </w:r>
          </w:p>
        </w:tc>
      </w:tr>
      <w:tr w:rsidR="0094228D" w:rsidRPr="0094228D" w14:paraId="228CDD03" w14:textId="77777777" w:rsidTr="00F67B3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602" w:type="dxa"/>
            <w:gridSpan w:val="7"/>
            <w:tcBorders>
              <w:top w:val="single" w:sz="4" w:space="0" w:color="auto"/>
            </w:tcBorders>
            <w:shd w:val="clear" w:color="auto" w:fill="auto"/>
          </w:tcPr>
          <w:p w14:paraId="6DBDB9C6" w14:textId="77777777" w:rsidR="009435AB" w:rsidRPr="0094228D" w:rsidRDefault="009435AB" w:rsidP="00F67B39">
            <w:pPr>
              <w:autoSpaceDE w:val="0"/>
              <w:autoSpaceDN w:val="0"/>
              <w:adjustRightInd w:val="0"/>
              <w:ind w:left="60" w:right="60"/>
              <w:rPr>
                <w:rFonts w:asciiTheme="majorBidi" w:hAnsiTheme="majorBidi" w:cstheme="majorBidi"/>
              </w:rPr>
            </w:pPr>
            <w:r w:rsidRPr="0094228D">
              <w:rPr>
                <w:rFonts w:asciiTheme="majorBidi" w:hAnsiTheme="majorBidi" w:cstheme="majorBidi"/>
              </w:rPr>
              <w:t>*. This is a lower bound of the true significance.</w:t>
            </w:r>
          </w:p>
        </w:tc>
      </w:tr>
    </w:tbl>
    <w:p w14:paraId="11078E24" w14:textId="77777777" w:rsidR="009435AB" w:rsidRPr="0094228D" w:rsidRDefault="009435AB" w:rsidP="009435AB">
      <w:pPr>
        <w:autoSpaceDE w:val="0"/>
        <w:autoSpaceDN w:val="0"/>
        <w:adjustRightInd w:val="0"/>
        <w:spacing w:after="0" w:line="276" w:lineRule="auto"/>
        <w:rPr>
          <w:rFonts w:asciiTheme="majorBidi" w:hAnsiTheme="majorBidi" w:cstheme="majorBidi"/>
          <w:sz w:val="24"/>
          <w:szCs w:val="24"/>
          <w:lang w:bidi="fa-IR"/>
        </w:rPr>
      </w:pPr>
    </w:p>
    <w:p w14:paraId="69E4AA95" w14:textId="77777777" w:rsidR="009435AB" w:rsidRPr="0094228D" w:rsidRDefault="009435AB" w:rsidP="009435AB">
      <w:pPr>
        <w:autoSpaceDE w:val="0"/>
        <w:autoSpaceDN w:val="0"/>
        <w:adjustRightInd w:val="0"/>
        <w:spacing w:after="0" w:line="240" w:lineRule="auto"/>
        <w:rPr>
          <w:rFonts w:ascii="Times New Roman" w:hAnsi="Times New Roman" w:cs="Times New Roman"/>
          <w:b/>
          <w:bCs/>
        </w:rPr>
      </w:pPr>
      <w:r w:rsidRPr="0094228D">
        <w:rPr>
          <w:rFonts w:ascii="Times New Roman" w:hAnsi="Times New Roman" w:cs="Times New Roman"/>
          <w:b/>
          <w:bCs/>
        </w:rPr>
        <w:t>Table 6</w:t>
      </w:r>
    </w:p>
    <w:tbl>
      <w:tblPr>
        <w:tblStyle w:val="PlainTable4"/>
        <w:tblW w:w="5670" w:type="dxa"/>
        <w:tblLayout w:type="fixed"/>
        <w:tblLook w:val="0000" w:firstRow="0" w:lastRow="0" w:firstColumn="0" w:lastColumn="0" w:noHBand="0" w:noVBand="0"/>
      </w:tblPr>
      <w:tblGrid>
        <w:gridCol w:w="3060"/>
        <w:gridCol w:w="2610"/>
      </w:tblGrid>
      <w:tr w:rsidR="0094228D" w:rsidRPr="0094228D" w14:paraId="7C9E8428" w14:textId="77777777" w:rsidTr="00F67B3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70" w:type="dxa"/>
            <w:gridSpan w:val="2"/>
            <w:tcBorders>
              <w:bottom w:val="single" w:sz="4" w:space="0" w:color="auto"/>
            </w:tcBorders>
            <w:shd w:val="clear" w:color="auto" w:fill="auto"/>
          </w:tcPr>
          <w:p w14:paraId="0470F61E" w14:textId="77777777" w:rsidR="009435AB" w:rsidRPr="0094228D" w:rsidRDefault="009435AB" w:rsidP="00F67B39">
            <w:pPr>
              <w:autoSpaceDE w:val="0"/>
              <w:autoSpaceDN w:val="0"/>
              <w:adjustRightInd w:val="0"/>
              <w:ind w:left="-109" w:right="60"/>
              <w:rPr>
                <w:rFonts w:asciiTheme="majorBidi" w:hAnsiTheme="majorBidi" w:cstheme="majorBidi"/>
                <w:i/>
                <w:iCs/>
              </w:rPr>
            </w:pPr>
            <w:r w:rsidRPr="0094228D">
              <w:rPr>
                <w:rFonts w:asciiTheme="majorBidi" w:hAnsiTheme="majorBidi" w:cstheme="majorBidi"/>
                <w:i/>
                <w:iCs/>
              </w:rPr>
              <w:t>Results of Kruskal Wallis on Groups’ Writing Fluency Pretest</w:t>
            </w:r>
          </w:p>
        </w:tc>
      </w:tr>
      <w:tr w:rsidR="0094228D" w:rsidRPr="0094228D" w14:paraId="0B9CDC4C" w14:textId="77777777" w:rsidTr="00F67B39">
        <w:tc>
          <w:tcPr>
            <w:cnfStyle w:val="000010000000" w:firstRow="0" w:lastRow="0" w:firstColumn="0" w:lastColumn="0" w:oddVBand="1" w:evenVBand="0" w:oddHBand="0" w:evenHBand="0" w:firstRowFirstColumn="0" w:firstRowLastColumn="0" w:lastRowFirstColumn="0" w:lastRowLastColumn="0"/>
            <w:tcW w:w="3060" w:type="dxa"/>
            <w:tcBorders>
              <w:top w:val="single" w:sz="4" w:space="0" w:color="auto"/>
              <w:bottom w:val="single" w:sz="4" w:space="0" w:color="auto"/>
            </w:tcBorders>
            <w:shd w:val="clear" w:color="auto" w:fill="auto"/>
          </w:tcPr>
          <w:p w14:paraId="6840F9A0" w14:textId="77777777" w:rsidR="009435AB" w:rsidRPr="0094228D" w:rsidRDefault="009435AB" w:rsidP="00F67B39">
            <w:pPr>
              <w:autoSpaceDE w:val="0"/>
              <w:autoSpaceDN w:val="0"/>
              <w:adjustRightInd w:val="0"/>
              <w:ind w:left="60" w:right="60"/>
              <w:rPr>
                <w:rFonts w:asciiTheme="majorBidi" w:hAnsiTheme="majorBidi" w:cstheme="majorBidi"/>
              </w:rPr>
            </w:pPr>
            <w:r w:rsidRPr="0094228D">
              <w:rPr>
                <w:rFonts w:asciiTheme="majorBidi" w:hAnsiTheme="majorBidi" w:cstheme="majorBidi"/>
              </w:rPr>
              <w:t>Total N</w:t>
            </w:r>
          </w:p>
        </w:tc>
        <w:tc>
          <w:tcPr>
            <w:tcW w:w="2610" w:type="dxa"/>
            <w:tcBorders>
              <w:top w:val="single" w:sz="4" w:space="0" w:color="auto"/>
              <w:bottom w:val="single" w:sz="4" w:space="0" w:color="auto"/>
            </w:tcBorders>
            <w:shd w:val="clear" w:color="auto" w:fill="auto"/>
          </w:tcPr>
          <w:p w14:paraId="1FB55C26" w14:textId="77777777" w:rsidR="009435AB" w:rsidRPr="0094228D" w:rsidRDefault="009435AB" w:rsidP="00F67B39">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105</w:t>
            </w:r>
          </w:p>
        </w:tc>
      </w:tr>
      <w:tr w:rsidR="0094228D" w:rsidRPr="0094228D" w14:paraId="56E79FD0" w14:textId="77777777" w:rsidTr="00F67B3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060" w:type="dxa"/>
            <w:tcBorders>
              <w:top w:val="single" w:sz="4" w:space="0" w:color="auto"/>
              <w:bottom w:val="single" w:sz="4" w:space="0" w:color="auto"/>
            </w:tcBorders>
            <w:shd w:val="clear" w:color="auto" w:fill="auto"/>
          </w:tcPr>
          <w:p w14:paraId="1BBC15D2" w14:textId="77777777" w:rsidR="009435AB" w:rsidRPr="0094228D" w:rsidRDefault="009435AB" w:rsidP="00F67B39">
            <w:pPr>
              <w:autoSpaceDE w:val="0"/>
              <w:autoSpaceDN w:val="0"/>
              <w:adjustRightInd w:val="0"/>
              <w:ind w:left="60" w:right="60"/>
              <w:rPr>
                <w:rFonts w:asciiTheme="majorBidi" w:hAnsiTheme="majorBidi" w:cstheme="majorBidi"/>
              </w:rPr>
            </w:pPr>
            <w:r w:rsidRPr="0094228D">
              <w:rPr>
                <w:rFonts w:asciiTheme="majorBidi" w:hAnsiTheme="majorBidi" w:cstheme="majorBidi"/>
              </w:rPr>
              <w:t>Test Statistic</w:t>
            </w:r>
          </w:p>
        </w:tc>
        <w:tc>
          <w:tcPr>
            <w:tcW w:w="2610" w:type="dxa"/>
            <w:tcBorders>
              <w:top w:val="single" w:sz="4" w:space="0" w:color="auto"/>
              <w:bottom w:val="single" w:sz="4" w:space="0" w:color="auto"/>
            </w:tcBorders>
            <w:shd w:val="clear" w:color="auto" w:fill="auto"/>
          </w:tcPr>
          <w:p w14:paraId="199DD456" w14:textId="77777777" w:rsidR="009435AB" w:rsidRPr="0094228D" w:rsidRDefault="009435AB" w:rsidP="00F67B39">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.646</w:t>
            </w:r>
            <w:proofErr w:type="gramStart"/>
            <w:r w:rsidRPr="0094228D">
              <w:rPr>
                <w:rFonts w:asciiTheme="majorBidi" w:hAnsiTheme="majorBidi" w:cstheme="majorBidi"/>
                <w:vertAlign w:val="superscript"/>
              </w:rPr>
              <w:t>a,b</w:t>
            </w:r>
            <w:proofErr w:type="gramEnd"/>
          </w:p>
        </w:tc>
      </w:tr>
      <w:tr w:rsidR="0094228D" w:rsidRPr="0094228D" w14:paraId="7F804EFA" w14:textId="77777777" w:rsidTr="00F67B39">
        <w:tc>
          <w:tcPr>
            <w:cnfStyle w:val="000010000000" w:firstRow="0" w:lastRow="0" w:firstColumn="0" w:lastColumn="0" w:oddVBand="1" w:evenVBand="0" w:oddHBand="0" w:evenHBand="0" w:firstRowFirstColumn="0" w:firstRowLastColumn="0" w:lastRowFirstColumn="0" w:lastRowLastColumn="0"/>
            <w:tcW w:w="3060" w:type="dxa"/>
            <w:tcBorders>
              <w:top w:val="single" w:sz="4" w:space="0" w:color="auto"/>
              <w:bottom w:val="single" w:sz="4" w:space="0" w:color="auto"/>
            </w:tcBorders>
            <w:shd w:val="clear" w:color="auto" w:fill="auto"/>
          </w:tcPr>
          <w:p w14:paraId="0EEACDBA" w14:textId="77777777" w:rsidR="009435AB" w:rsidRPr="0094228D" w:rsidRDefault="009435AB" w:rsidP="00F67B39">
            <w:pPr>
              <w:autoSpaceDE w:val="0"/>
              <w:autoSpaceDN w:val="0"/>
              <w:adjustRightInd w:val="0"/>
              <w:ind w:left="60" w:right="60"/>
              <w:rPr>
                <w:rFonts w:asciiTheme="majorBidi" w:hAnsiTheme="majorBidi" w:cstheme="majorBidi"/>
              </w:rPr>
            </w:pPr>
            <w:r w:rsidRPr="0094228D">
              <w:rPr>
                <w:rFonts w:asciiTheme="majorBidi" w:hAnsiTheme="majorBidi" w:cstheme="majorBidi"/>
              </w:rPr>
              <w:t>Degree Of Freedom</w:t>
            </w:r>
          </w:p>
        </w:tc>
        <w:tc>
          <w:tcPr>
            <w:tcW w:w="2610" w:type="dxa"/>
            <w:tcBorders>
              <w:top w:val="single" w:sz="4" w:space="0" w:color="auto"/>
              <w:bottom w:val="single" w:sz="4" w:space="0" w:color="auto"/>
            </w:tcBorders>
            <w:shd w:val="clear" w:color="auto" w:fill="auto"/>
          </w:tcPr>
          <w:p w14:paraId="60E2FFE8" w14:textId="77777777" w:rsidR="009435AB" w:rsidRPr="0094228D" w:rsidRDefault="009435AB" w:rsidP="00F67B39">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2</w:t>
            </w:r>
          </w:p>
        </w:tc>
      </w:tr>
      <w:tr w:rsidR="0094228D" w:rsidRPr="0094228D" w14:paraId="09448EAB" w14:textId="77777777" w:rsidTr="00F67B3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060" w:type="dxa"/>
            <w:tcBorders>
              <w:top w:val="single" w:sz="4" w:space="0" w:color="auto"/>
              <w:bottom w:val="single" w:sz="4" w:space="0" w:color="auto"/>
            </w:tcBorders>
            <w:shd w:val="clear" w:color="auto" w:fill="auto"/>
          </w:tcPr>
          <w:p w14:paraId="7862DC01" w14:textId="77777777" w:rsidR="009435AB" w:rsidRPr="0094228D" w:rsidRDefault="009435AB" w:rsidP="00F67B39">
            <w:pPr>
              <w:autoSpaceDE w:val="0"/>
              <w:autoSpaceDN w:val="0"/>
              <w:adjustRightInd w:val="0"/>
              <w:ind w:left="60" w:right="60"/>
              <w:rPr>
                <w:rFonts w:asciiTheme="majorBidi" w:hAnsiTheme="majorBidi" w:cstheme="majorBidi"/>
              </w:rPr>
            </w:pPr>
            <w:r w:rsidRPr="0094228D">
              <w:rPr>
                <w:rFonts w:asciiTheme="majorBidi" w:hAnsiTheme="majorBidi" w:cstheme="majorBidi"/>
              </w:rPr>
              <w:t xml:space="preserve">Asymptotic </w:t>
            </w:r>
            <w:proofErr w:type="gramStart"/>
            <w:r w:rsidRPr="0094228D">
              <w:rPr>
                <w:rFonts w:asciiTheme="majorBidi" w:hAnsiTheme="majorBidi" w:cstheme="majorBidi"/>
              </w:rPr>
              <w:t>Sig.(</w:t>
            </w:r>
            <w:proofErr w:type="gramEnd"/>
            <w:r w:rsidRPr="0094228D">
              <w:rPr>
                <w:rFonts w:asciiTheme="majorBidi" w:hAnsiTheme="majorBidi" w:cstheme="majorBidi"/>
              </w:rPr>
              <w:t>2-sided test)</w:t>
            </w:r>
          </w:p>
        </w:tc>
        <w:tc>
          <w:tcPr>
            <w:tcW w:w="2610" w:type="dxa"/>
            <w:tcBorders>
              <w:top w:val="single" w:sz="4" w:space="0" w:color="auto"/>
              <w:bottom w:val="single" w:sz="4" w:space="0" w:color="auto"/>
            </w:tcBorders>
            <w:shd w:val="clear" w:color="auto" w:fill="auto"/>
          </w:tcPr>
          <w:p w14:paraId="039F1711" w14:textId="77777777" w:rsidR="009435AB" w:rsidRPr="0094228D" w:rsidRDefault="009435AB" w:rsidP="00F67B39">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.724</w:t>
            </w:r>
          </w:p>
        </w:tc>
      </w:tr>
      <w:tr w:rsidR="0094228D" w:rsidRPr="0094228D" w14:paraId="7C76167C" w14:textId="77777777" w:rsidTr="00F67B39">
        <w:tc>
          <w:tcPr>
            <w:cnfStyle w:val="000010000000" w:firstRow="0" w:lastRow="0" w:firstColumn="0" w:lastColumn="0" w:oddVBand="1" w:evenVBand="0" w:oddHBand="0" w:evenHBand="0" w:firstRowFirstColumn="0" w:firstRowLastColumn="0" w:lastRowFirstColumn="0" w:lastRowLastColumn="0"/>
            <w:tcW w:w="5670" w:type="dxa"/>
            <w:gridSpan w:val="2"/>
            <w:shd w:val="clear" w:color="auto" w:fill="auto"/>
          </w:tcPr>
          <w:p w14:paraId="2621DF09" w14:textId="77777777" w:rsidR="009435AB" w:rsidRPr="0094228D" w:rsidRDefault="009435AB" w:rsidP="00F67B39">
            <w:pPr>
              <w:autoSpaceDE w:val="0"/>
              <w:autoSpaceDN w:val="0"/>
              <w:adjustRightInd w:val="0"/>
              <w:ind w:left="60" w:right="60"/>
              <w:rPr>
                <w:rFonts w:asciiTheme="majorBidi" w:hAnsiTheme="majorBidi" w:cstheme="majorBidi"/>
              </w:rPr>
            </w:pPr>
            <w:r w:rsidRPr="0094228D">
              <w:rPr>
                <w:rFonts w:asciiTheme="majorBidi" w:hAnsiTheme="majorBidi" w:cstheme="majorBidi"/>
              </w:rPr>
              <w:t>a. The overall test does not show significant differences across samples.</w:t>
            </w:r>
          </w:p>
        </w:tc>
      </w:tr>
    </w:tbl>
    <w:p w14:paraId="5949986B" w14:textId="77777777" w:rsidR="009435AB" w:rsidRPr="0094228D" w:rsidRDefault="009435AB" w:rsidP="009435AB">
      <w:pPr>
        <w:autoSpaceDE w:val="0"/>
        <w:autoSpaceDN w:val="0"/>
        <w:adjustRightInd w:val="0"/>
        <w:spacing w:after="0" w:line="400" w:lineRule="atLeast"/>
        <w:rPr>
          <w:rFonts w:ascii="Times New Roman" w:hAnsi="Times New Roman" w:cs="Times New Roman"/>
          <w:sz w:val="24"/>
          <w:szCs w:val="24"/>
        </w:rPr>
      </w:pPr>
    </w:p>
    <w:p w14:paraId="776926FF" w14:textId="77777777" w:rsidR="009435AB" w:rsidRPr="0094228D" w:rsidRDefault="009435AB" w:rsidP="009435AB">
      <w:pPr>
        <w:ind w:firstLine="720"/>
        <w:jc w:val="both"/>
        <w:rPr>
          <w:rFonts w:asciiTheme="majorBidi" w:hAnsiTheme="majorBidi" w:cstheme="majorBidi"/>
          <w:sz w:val="24"/>
          <w:szCs w:val="24"/>
        </w:rPr>
      </w:pPr>
      <w:bookmarkStart w:id="5" w:name="_Hlk169186876"/>
      <w:r w:rsidRPr="0094228D">
        <w:rPr>
          <w:rFonts w:asciiTheme="majorBidi" w:hAnsiTheme="majorBidi" w:cstheme="majorBidi"/>
          <w:sz w:val="24"/>
          <w:szCs w:val="24"/>
        </w:rPr>
        <w:t>Statistically speaking, the outcomes of the Kruskal-</w:t>
      </w:r>
      <w:proofErr w:type="gramStart"/>
      <w:r w:rsidRPr="0094228D">
        <w:rPr>
          <w:rFonts w:asciiTheme="majorBidi" w:hAnsiTheme="majorBidi" w:cstheme="majorBidi"/>
          <w:sz w:val="24"/>
          <w:szCs w:val="24"/>
        </w:rPr>
        <w:t>Wallis</w:t>
      </w:r>
      <w:proofErr w:type="gramEnd"/>
      <w:r w:rsidRPr="0094228D">
        <w:rPr>
          <w:rFonts w:asciiTheme="majorBidi" w:hAnsiTheme="majorBidi" w:cstheme="majorBidi"/>
          <w:sz w:val="24"/>
          <w:szCs w:val="24"/>
        </w:rPr>
        <w:t xml:space="preserve"> test did not indicate any significant variations among the three distinct groups in the writing fluency pretest (Table 6). Therefore, the groups had similar levels of writing fluency at the start of the investigation. </w:t>
      </w:r>
    </w:p>
    <w:bookmarkEnd w:id="5"/>
    <w:p w14:paraId="1809F495" w14:textId="77777777" w:rsidR="009435AB" w:rsidRPr="0094228D" w:rsidRDefault="009435AB" w:rsidP="009435AB">
      <w:pPr>
        <w:ind w:firstLine="720"/>
        <w:jc w:val="both"/>
        <w:rPr>
          <w:rFonts w:asciiTheme="majorBidi" w:hAnsiTheme="majorBidi" w:cstheme="majorBidi"/>
          <w:sz w:val="24"/>
          <w:szCs w:val="24"/>
        </w:rPr>
      </w:pPr>
      <w:r w:rsidRPr="0094228D">
        <w:rPr>
          <w:rFonts w:asciiTheme="majorBidi" w:hAnsiTheme="majorBidi" w:cstheme="majorBidi"/>
          <w:sz w:val="24"/>
          <w:szCs w:val="24"/>
        </w:rPr>
        <w:t>After eight treatment sessions of teaching interactional metadiscourse resources through different methods, the participants sat for another parallel test of the TOEFL iBT independent writing task as the post-test.</w:t>
      </w:r>
      <w:r w:rsidRPr="0094228D">
        <w:t xml:space="preserve"> </w:t>
      </w:r>
      <w:r w:rsidRPr="0094228D">
        <w:rPr>
          <w:rFonts w:asciiTheme="majorBidi" w:hAnsiTheme="majorBidi" w:cstheme="majorBidi"/>
          <w:sz w:val="24"/>
          <w:szCs w:val="24"/>
        </w:rPr>
        <w:t>The written samples were obtained and evaluated using the same measuring instrument as employed for the pre-test. Before data analysis, the assumptions were checked. The normality assumption was not met (P &lt; .05) (Table 7).</w:t>
      </w:r>
    </w:p>
    <w:p w14:paraId="50F8B9FD" w14:textId="77777777" w:rsidR="009435AB" w:rsidRPr="0094228D" w:rsidRDefault="009435AB" w:rsidP="009435AB">
      <w:pPr>
        <w:autoSpaceDE w:val="0"/>
        <w:autoSpaceDN w:val="0"/>
        <w:adjustRightInd w:val="0"/>
        <w:spacing w:after="0" w:line="240" w:lineRule="auto"/>
        <w:rPr>
          <w:rFonts w:ascii="Times New Roman" w:hAnsi="Times New Roman" w:cs="Times New Roman"/>
          <w:b/>
          <w:bCs/>
        </w:rPr>
      </w:pPr>
      <w:r w:rsidRPr="0094228D">
        <w:rPr>
          <w:rFonts w:ascii="Times New Roman" w:hAnsi="Times New Roman" w:cs="Times New Roman"/>
          <w:b/>
          <w:bCs/>
        </w:rPr>
        <w:t>Table 7</w:t>
      </w:r>
    </w:p>
    <w:tbl>
      <w:tblPr>
        <w:tblStyle w:val="PlainTable4"/>
        <w:tblW w:w="9270" w:type="dxa"/>
        <w:tblLayout w:type="fixed"/>
        <w:tblLook w:val="0000" w:firstRow="0" w:lastRow="0" w:firstColumn="0" w:lastColumn="0" w:noHBand="0" w:noVBand="0"/>
      </w:tblPr>
      <w:tblGrid>
        <w:gridCol w:w="810"/>
        <w:gridCol w:w="1080"/>
        <w:gridCol w:w="924"/>
        <w:gridCol w:w="1025"/>
        <w:gridCol w:w="1111"/>
        <w:gridCol w:w="939"/>
        <w:gridCol w:w="3381"/>
      </w:tblGrid>
      <w:tr w:rsidR="0094228D" w:rsidRPr="0094228D" w14:paraId="44392395" w14:textId="77777777" w:rsidTr="00F67B3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270" w:type="dxa"/>
            <w:gridSpan w:val="7"/>
            <w:tcBorders>
              <w:top w:val="nil"/>
            </w:tcBorders>
            <w:shd w:val="clear" w:color="auto" w:fill="auto"/>
          </w:tcPr>
          <w:p w14:paraId="71041226" w14:textId="77777777" w:rsidR="009435AB" w:rsidRPr="0094228D" w:rsidRDefault="009435AB" w:rsidP="00F67B39">
            <w:pPr>
              <w:autoSpaceDE w:val="0"/>
              <w:autoSpaceDN w:val="0"/>
              <w:adjustRightInd w:val="0"/>
              <w:ind w:left="-109" w:right="60"/>
              <w:rPr>
                <w:rFonts w:asciiTheme="majorBidi" w:hAnsiTheme="majorBidi" w:cstheme="majorBidi"/>
              </w:rPr>
            </w:pPr>
            <w:r w:rsidRPr="0094228D">
              <w:rPr>
                <w:rFonts w:asciiTheme="majorBidi" w:hAnsiTheme="majorBidi" w:cstheme="majorBidi"/>
                <w:i/>
                <w:iCs/>
              </w:rPr>
              <w:t>Tests of Normality for Writing Fluency in the Posttest across Groups</w:t>
            </w:r>
            <w:r w:rsidRPr="0094228D">
              <w:t xml:space="preserve"> </w:t>
            </w:r>
            <w:r w:rsidRPr="0094228D">
              <w:rPr>
                <w:rFonts w:asciiTheme="majorBidi" w:hAnsiTheme="majorBidi" w:cstheme="majorBidi"/>
                <w:i/>
                <w:iCs/>
              </w:rPr>
              <w:t>regarding Interactional Metadiscourse</w:t>
            </w:r>
          </w:p>
        </w:tc>
      </w:tr>
      <w:tr w:rsidR="0094228D" w:rsidRPr="0094228D" w14:paraId="1DED283E" w14:textId="77777777" w:rsidTr="00F67B39">
        <w:tc>
          <w:tcPr>
            <w:cnfStyle w:val="000010000000" w:firstRow="0" w:lastRow="0" w:firstColumn="0" w:lastColumn="0" w:oddVBand="1" w:evenVBand="0" w:oddHBand="0" w:evenHBand="0" w:firstRowFirstColumn="0" w:firstRowLastColumn="0" w:lastRowFirstColumn="0" w:lastRowLastColumn="0"/>
            <w:tcW w:w="810" w:type="dxa"/>
            <w:vMerge w:val="restart"/>
            <w:tcBorders>
              <w:top w:val="single" w:sz="4" w:space="0" w:color="auto"/>
            </w:tcBorders>
            <w:shd w:val="clear" w:color="auto" w:fill="auto"/>
          </w:tcPr>
          <w:p w14:paraId="5F16D4A2" w14:textId="77777777" w:rsidR="009435AB" w:rsidRPr="0094228D" w:rsidRDefault="009435AB" w:rsidP="00F67B39">
            <w:pPr>
              <w:autoSpaceDE w:val="0"/>
              <w:autoSpaceDN w:val="0"/>
              <w:adjustRightInd w:val="0"/>
              <w:rPr>
                <w:rFonts w:asciiTheme="majorBidi" w:hAnsiTheme="majorBidi" w:cstheme="majorBidi"/>
              </w:rPr>
            </w:pPr>
          </w:p>
        </w:tc>
        <w:tc>
          <w:tcPr>
            <w:tcW w:w="3029" w:type="dxa"/>
            <w:gridSpan w:val="3"/>
            <w:tcBorders>
              <w:top w:val="single" w:sz="4" w:space="0" w:color="auto"/>
              <w:bottom w:val="single" w:sz="4" w:space="0" w:color="auto"/>
            </w:tcBorders>
            <w:shd w:val="clear" w:color="auto" w:fill="auto"/>
          </w:tcPr>
          <w:p w14:paraId="09E82BF6" w14:textId="77777777" w:rsidR="009435AB" w:rsidRPr="0094228D" w:rsidRDefault="009435AB" w:rsidP="00F67B39">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Kolmogorov-Smirnov</w:t>
            </w:r>
            <w:r w:rsidRPr="0094228D">
              <w:rPr>
                <w:rFonts w:asciiTheme="majorBidi" w:hAnsiTheme="majorBidi" w:cstheme="majorBidi"/>
                <w:vertAlign w:val="superscript"/>
              </w:rPr>
              <w:t>a</w:t>
            </w:r>
          </w:p>
        </w:tc>
        <w:tc>
          <w:tcPr>
            <w:cnfStyle w:val="000010000000" w:firstRow="0" w:lastRow="0" w:firstColumn="0" w:lastColumn="0" w:oddVBand="1" w:evenVBand="0" w:oddHBand="0" w:evenHBand="0" w:firstRowFirstColumn="0" w:firstRowLastColumn="0" w:lastRowFirstColumn="0" w:lastRowLastColumn="0"/>
            <w:tcW w:w="5431" w:type="dxa"/>
            <w:gridSpan w:val="3"/>
            <w:tcBorders>
              <w:top w:val="single" w:sz="4" w:space="0" w:color="auto"/>
              <w:bottom w:val="single" w:sz="4" w:space="0" w:color="auto"/>
            </w:tcBorders>
            <w:shd w:val="clear" w:color="auto" w:fill="auto"/>
          </w:tcPr>
          <w:p w14:paraId="2AEB3F6E" w14:textId="77777777" w:rsidR="009435AB" w:rsidRPr="0094228D" w:rsidRDefault="009435AB" w:rsidP="00F67B39">
            <w:pPr>
              <w:autoSpaceDE w:val="0"/>
              <w:autoSpaceDN w:val="0"/>
              <w:adjustRightInd w:val="0"/>
              <w:ind w:left="60" w:right="60"/>
              <w:jc w:val="center"/>
              <w:rPr>
                <w:rFonts w:asciiTheme="majorBidi" w:hAnsiTheme="majorBidi" w:cstheme="majorBidi"/>
              </w:rPr>
            </w:pPr>
            <w:r w:rsidRPr="0094228D">
              <w:rPr>
                <w:rFonts w:asciiTheme="majorBidi" w:hAnsiTheme="majorBidi" w:cstheme="majorBidi"/>
              </w:rPr>
              <w:t>Shapiro-Wilk</w:t>
            </w:r>
          </w:p>
        </w:tc>
      </w:tr>
      <w:tr w:rsidR="0094228D" w:rsidRPr="0094228D" w14:paraId="7462FB45" w14:textId="77777777" w:rsidTr="00F67B3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10" w:type="dxa"/>
            <w:vMerge/>
            <w:shd w:val="clear" w:color="auto" w:fill="auto"/>
          </w:tcPr>
          <w:p w14:paraId="2E2D9EBA" w14:textId="77777777" w:rsidR="009435AB" w:rsidRPr="0094228D" w:rsidRDefault="009435AB" w:rsidP="00F67B39">
            <w:pPr>
              <w:autoSpaceDE w:val="0"/>
              <w:autoSpaceDN w:val="0"/>
              <w:adjustRightInd w:val="0"/>
              <w:rPr>
                <w:rFonts w:asciiTheme="majorBidi" w:hAnsiTheme="majorBidi" w:cstheme="majorBidi"/>
              </w:rPr>
            </w:pPr>
          </w:p>
        </w:tc>
        <w:tc>
          <w:tcPr>
            <w:tcW w:w="1080" w:type="dxa"/>
            <w:tcBorders>
              <w:top w:val="single" w:sz="4" w:space="0" w:color="auto"/>
              <w:bottom w:val="single" w:sz="4" w:space="0" w:color="auto"/>
            </w:tcBorders>
            <w:shd w:val="clear" w:color="auto" w:fill="auto"/>
          </w:tcPr>
          <w:p w14:paraId="272F14FF" w14:textId="77777777" w:rsidR="009435AB" w:rsidRPr="0094228D" w:rsidRDefault="009435AB" w:rsidP="00F67B39">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Statistic</w:t>
            </w:r>
          </w:p>
        </w:tc>
        <w:tc>
          <w:tcPr>
            <w:cnfStyle w:val="000010000000" w:firstRow="0" w:lastRow="0" w:firstColumn="0" w:lastColumn="0" w:oddVBand="1" w:evenVBand="0" w:oddHBand="0" w:evenHBand="0" w:firstRowFirstColumn="0" w:firstRowLastColumn="0" w:lastRowFirstColumn="0" w:lastRowLastColumn="0"/>
            <w:tcW w:w="924" w:type="dxa"/>
            <w:tcBorders>
              <w:top w:val="single" w:sz="4" w:space="0" w:color="auto"/>
              <w:bottom w:val="single" w:sz="4" w:space="0" w:color="auto"/>
            </w:tcBorders>
            <w:shd w:val="clear" w:color="auto" w:fill="auto"/>
          </w:tcPr>
          <w:p w14:paraId="544542CB" w14:textId="77777777" w:rsidR="009435AB" w:rsidRPr="0094228D" w:rsidRDefault="009435AB" w:rsidP="00F67B39">
            <w:pPr>
              <w:autoSpaceDE w:val="0"/>
              <w:autoSpaceDN w:val="0"/>
              <w:adjustRightInd w:val="0"/>
              <w:ind w:left="60" w:right="60"/>
              <w:jc w:val="center"/>
              <w:rPr>
                <w:rFonts w:asciiTheme="majorBidi" w:hAnsiTheme="majorBidi" w:cstheme="majorBidi"/>
              </w:rPr>
            </w:pPr>
            <w:proofErr w:type="spellStart"/>
            <w:r w:rsidRPr="0094228D">
              <w:rPr>
                <w:rFonts w:asciiTheme="majorBidi" w:hAnsiTheme="majorBidi" w:cstheme="majorBidi"/>
              </w:rPr>
              <w:t>df</w:t>
            </w:r>
            <w:proofErr w:type="spellEnd"/>
          </w:p>
        </w:tc>
        <w:tc>
          <w:tcPr>
            <w:tcW w:w="1025" w:type="dxa"/>
            <w:tcBorders>
              <w:top w:val="single" w:sz="4" w:space="0" w:color="auto"/>
              <w:bottom w:val="single" w:sz="4" w:space="0" w:color="auto"/>
            </w:tcBorders>
            <w:shd w:val="clear" w:color="auto" w:fill="auto"/>
          </w:tcPr>
          <w:p w14:paraId="00203C84" w14:textId="77777777" w:rsidR="009435AB" w:rsidRPr="0094228D" w:rsidRDefault="009435AB" w:rsidP="00F67B39">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Sig.</w:t>
            </w:r>
          </w:p>
        </w:tc>
        <w:tc>
          <w:tcPr>
            <w:cnfStyle w:val="000010000000" w:firstRow="0" w:lastRow="0" w:firstColumn="0" w:lastColumn="0" w:oddVBand="1" w:evenVBand="0" w:oddHBand="0" w:evenHBand="0" w:firstRowFirstColumn="0" w:firstRowLastColumn="0" w:lastRowFirstColumn="0" w:lastRowLastColumn="0"/>
            <w:tcW w:w="1111" w:type="dxa"/>
            <w:tcBorders>
              <w:top w:val="single" w:sz="4" w:space="0" w:color="auto"/>
              <w:bottom w:val="single" w:sz="4" w:space="0" w:color="auto"/>
            </w:tcBorders>
            <w:shd w:val="clear" w:color="auto" w:fill="auto"/>
          </w:tcPr>
          <w:p w14:paraId="6FBE5477" w14:textId="77777777" w:rsidR="009435AB" w:rsidRPr="0094228D" w:rsidRDefault="009435AB" w:rsidP="00F67B39">
            <w:pPr>
              <w:autoSpaceDE w:val="0"/>
              <w:autoSpaceDN w:val="0"/>
              <w:adjustRightInd w:val="0"/>
              <w:ind w:left="60" w:right="60"/>
              <w:jc w:val="center"/>
              <w:rPr>
                <w:rFonts w:asciiTheme="majorBidi" w:hAnsiTheme="majorBidi" w:cstheme="majorBidi"/>
              </w:rPr>
            </w:pPr>
            <w:r w:rsidRPr="0094228D">
              <w:rPr>
                <w:rFonts w:asciiTheme="majorBidi" w:hAnsiTheme="majorBidi" w:cstheme="majorBidi"/>
              </w:rPr>
              <w:t>Statistic</w:t>
            </w:r>
          </w:p>
        </w:tc>
        <w:tc>
          <w:tcPr>
            <w:tcW w:w="939" w:type="dxa"/>
            <w:tcBorders>
              <w:top w:val="single" w:sz="4" w:space="0" w:color="auto"/>
              <w:bottom w:val="single" w:sz="4" w:space="0" w:color="auto"/>
            </w:tcBorders>
            <w:shd w:val="clear" w:color="auto" w:fill="auto"/>
          </w:tcPr>
          <w:p w14:paraId="73BB4221" w14:textId="77777777" w:rsidR="009435AB" w:rsidRPr="0094228D" w:rsidRDefault="009435AB" w:rsidP="00F67B39">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roofErr w:type="spellStart"/>
            <w:r w:rsidRPr="0094228D">
              <w:rPr>
                <w:rFonts w:asciiTheme="majorBidi" w:hAnsiTheme="majorBidi" w:cstheme="majorBidi"/>
              </w:rPr>
              <w:t>df</w:t>
            </w:r>
            <w:proofErr w:type="spellEnd"/>
          </w:p>
        </w:tc>
        <w:tc>
          <w:tcPr>
            <w:cnfStyle w:val="000010000000" w:firstRow="0" w:lastRow="0" w:firstColumn="0" w:lastColumn="0" w:oddVBand="1" w:evenVBand="0" w:oddHBand="0" w:evenHBand="0" w:firstRowFirstColumn="0" w:firstRowLastColumn="0" w:lastRowFirstColumn="0" w:lastRowLastColumn="0"/>
            <w:tcW w:w="3381" w:type="dxa"/>
            <w:tcBorders>
              <w:top w:val="single" w:sz="4" w:space="0" w:color="auto"/>
              <w:bottom w:val="single" w:sz="4" w:space="0" w:color="auto"/>
            </w:tcBorders>
            <w:shd w:val="clear" w:color="auto" w:fill="auto"/>
          </w:tcPr>
          <w:p w14:paraId="71E4DF9A" w14:textId="77777777" w:rsidR="009435AB" w:rsidRPr="0094228D" w:rsidRDefault="009435AB" w:rsidP="00F67B39">
            <w:pPr>
              <w:autoSpaceDE w:val="0"/>
              <w:autoSpaceDN w:val="0"/>
              <w:adjustRightInd w:val="0"/>
              <w:ind w:left="60" w:right="60"/>
              <w:jc w:val="center"/>
              <w:rPr>
                <w:rFonts w:asciiTheme="majorBidi" w:hAnsiTheme="majorBidi" w:cstheme="majorBidi"/>
              </w:rPr>
            </w:pPr>
            <w:r w:rsidRPr="0094228D">
              <w:rPr>
                <w:rFonts w:asciiTheme="majorBidi" w:hAnsiTheme="majorBidi" w:cstheme="majorBidi"/>
              </w:rPr>
              <w:t>Sig.</w:t>
            </w:r>
          </w:p>
        </w:tc>
      </w:tr>
      <w:tr w:rsidR="0094228D" w:rsidRPr="0094228D" w14:paraId="4140E39C" w14:textId="77777777" w:rsidTr="00F67B39">
        <w:tc>
          <w:tcPr>
            <w:cnfStyle w:val="000010000000" w:firstRow="0" w:lastRow="0" w:firstColumn="0" w:lastColumn="0" w:oddVBand="1" w:evenVBand="0" w:oddHBand="0" w:evenHBand="0" w:firstRowFirstColumn="0" w:firstRowLastColumn="0" w:lastRowFirstColumn="0" w:lastRowLastColumn="0"/>
            <w:tcW w:w="810" w:type="dxa"/>
            <w:tcBorders>
              <w:bottom w:val="single" w:sz="4" w:space="0" w:color="auto"/>
            </w:tcBorders>
            <w:shd w:val="clear" w:color="auto" w:fill="auto"/>
          </w:tcPr>
          <w:p w14:paraId="144E8EAA" w14:textId="77777777" w:rsidR="009435AB" w:rsidRPr="0094228D" w:rsidRDefault="009435AB" w:rsidP="00F67B39">
            <w:pPr>
              <w:autoSpaceDE w:val="0"/>
              <w:autoSpaceDN w:val="0"/>
              <w:adjustRightInd w:val="0"/>
              <w:spacing w:line="320" w:lineRule="atLeast"/>
              <w:ind w:left="60" w:right="60"/>
              <w:rPr>
                <w:rFonts w:asciiTheme="majorBidi" w:hAnsiTheme="majorBidi" w:cstheme="majorBidi"/>
              </w:rPr>
            </w:pPr>
            <w:r w:rsidRPr="0094228D">
              <w:rPr>
                <w:rFonts w:asciiTheme="majorBidi" w:hAnsiTheme="majorBidi" w:cstheme="majorBidi"/>
              </w:rPr>
              <w:t>score</w:t>
            </w:r>
          </w:p>
        </w:tc>
        <w:tc>
          <w:tcPr>
            <w:tcW w:w="1080" w:type="dxa"/>
            <w:tcBorders>
              <w:top w:val="single" w:sz="4" w:space="0" w:color="auto"/>
              <w:bottom w:val="single" w:sz="4" w:space="0" w:color="auto"/>
            </w:tcBorders>
            <w:shd w:val="clear" w:color="auto" w:fill="auto"/>
          </w:tcPr>
          <w:p w14:paraId="24C3C855" w14:textId="77777777" w:rsidR="009435AB" w:rsidRPr="0094228D" w:rsidRDefault="009435AB" w:rsidP="00F67B39">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.169</w:t>
            </w:r>
          </w:p>
        </w:tc>
        <w:tc>
          <w:tcPr>
            <w:cnfStyle w:val="000010000000" w:firstRow="0" w:lastRow="0" w:firstColumn="0" w:lastColumn="0" w:oddVBand="1" w:evenVBand="0" w:oddHBand="0" w:evenHBand="0" w:firstRowFirstColumn="0" w:firstRowLastColumn="0" w:lastRowFirstColumn="0" w:lastRowLastColumn="0"/>
            <w:tcW w:w="924" w:type="dxa"/>
            <w:tcBorders>
              <w:top w:val="single" w:sz="4" w:space="0" w:color="auto"/>
              <w:bottom w:val="single" w:sz="4" w:space="0" w:color="auto"/>
            </w:tcBorders>
            <w:shd w:val="clear" w:color="auto" w:fill="auto"/>
          </w:tcPr>
          <w:p w14:paraId="05E91DAE" w14:textId="77777777" w:rsidR="009435AB" w:rsidRPr="0094228D" w:rsidRDefault="009435AB" w:rsidP="00F67B39">
            <w:pPr>
              <w:autoSpaceDE w:val="0"/>
              <w:autoSpaceDN w:val="0"/>
              <w:adjustRightInd w:val="0"/>
              <w:ind w:left="60" w:right="60"/>
              <w:jc w:val="center"/>
              <w:rPr>
                <w:rFonts w:asciiTheme="majorBidi" w:hAnsiTheme="majorBidi" w:cstheme="majorBidi"/>
              </w:rPr>
            </w:pPr>
            <w:r w:rsidRPr="0094228D">
              <w:rPr>
                <w:rFonts w:asciiTheme="majorBidi" w:hAnsiTheme="majorBidi" w:cstheme="majorBidi"/>
              </w:rPr>
              <w:t>105</w:t>
            </w:r>
          </w:p>
        </w:tc>
        <w:tc>
          <w:tcPr>
            <w:tcW w:w="1025" w:type="dxa"/>
            <w:tcBorders>
              <w:top w:val="single" w:sz="4" w:space="0" w:color="auto"/>
              <w:bottom w:val="single" w:sz="4" w:space="0" w:color="auto"/>
            </w:tcBorders>
            <w:shd w:val="clear" w:color="auto" w:fill="auto"/>
          </w:tcPr>
          <w:p w14:paraId="5B24438C" w14:textId="77777777" w:rsidR="009435AB" w:rsidRPr="0094228D" w:rsidRDefault="009435AB" w:rsidP="00F67B39">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.000</w:t>
            </w:r>
          </w:p>
        </w:tc>
        <w:tc>
          <w:tcPr>
            <w:cnfStyle w:val="000010000000" w:firstRow="0" w:lastRow="0" w:firstColumn="0" w:lastColumn="0" w:oddVBand="1" w:evenVBand="0" w:oddHBand="0" w:evenHBand="0" w:firstRowFirstColumn="0" w:firstRowLastColumn="0" w:lastRowFirstColumn="0" w:lastRowLastColumn="0"/>
            <w:tcW w:w="1111" w:type="dxa"/>
            <w:tcBorders>
              <w:top w:val="single" w:sz="4" w:space="0" w:color="auto"/>
              <w:bottom w:val="single" w:sz="4" w:space="0" w:color="auto"/>
            </w:tcBorders>
            <w:shd w:val="clear" w:color="auto" w:fill="auto"/>
          </w:tcPr>
          <w:p w14:paraId="19403990" w14:textId="77777777" w:rsidR="009435AB" w:rsidRPr="0094228D" w:rsidRDefault="009435AB" w:rsidP="00F67B39">
            <w:pPr>
              <w:autoSpaceDE w:val="0"/>
              <w:autoSpaceDN w:val="0"/>
              <w:adjustRightInd w:val="0"/>
              <w:ind w:left="60" w:right="60"/>
              <w:jc w:val="center"/>
              <w:rPr>
                <w:rFonts w:asciiTheme="majorBidi" w:hAnsiTheme="majorBidi" w:cstheme="majorBidi"/>
              </w:rPr>
            </w:pPr>
            <w:r w:rsidRPr="0094228D">
              <w:rPr>
                <w:rFonts w:asciiTheme="majorBidi" w:hAnsiTheme="majorBidi" w:cstheme="majorBidi"/>
              </w:rPr>
              <w:t>.935</w:t>
            </w:r>
          </w:p>
        </w:tc>
        <w:tc>
          <w:tcPr>
            <w:tcW w:w="939" w:type="dxa"/>
            <w:tcBorders>
              <w:top w:val="single" w:sz="4" w:space="0" w:color="auto"/>
              <w:bottom w:val="single" w:sz="4" w:space="0" w:color="auto"/>
            </w:tcBorders>
            <w:shd w:val="clear" w:color="auto" w:fill="auto"/>
          </w:tcPr>
          <w:p w14:paraId="4FED0BC6" w14:textId="77777777" w:rsidR="009435AB" w:rsidRPr="0094228D" w:rsidRDefault="009435AB" w:rsidP="00F67B39">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105</w:t>
            </w:r>
          </w:p>
        </w:tc>
        <w:tc>
          <w:tcPr>
            <w:cnfStyle w:val="000010000000" w:firstRow="0" w:lastRow="0" w:firstColumn="0" w:lastColumn="0" w:oddVBand="1" w:evenVBand="0" w:oddHBand="0" w:evenHBand="0" w:firstRowFirstColumn="0" w:firstRowLastColumn="0" w:lastRowFirstColumn="0" w:lastRowLastColumn="0"/>
            <w:tcW w:w="3381" w:type="dxa"/>
            <w:tcBorders>
              <w:top w:val="single" w:sz="4" w:space="0" w:color="auto"/>
              <w:bottom w:val="single" w:sz="4" w:space="0" w:color="auto"/>
            </w:tcBorders>
            <w:shd w:val="clear" w:color="auto" w:fill="auto"/>
          </w:tcPr>
          <w:p w14:paraId="53E98930" w14:textId="77777777" w:rsidR="009435AB" w:rsidRPr="0094228D" w:rsidRDefault="009435AB" w:rsidP="00F67B39">
            <w:pPr>
              <w:autoSpaceDE w:val="0"/>
              <w:autoSpaceDN w:val="0"/>
              <w:adjustRightInd w:val="0"/>
              <w:ind w:left="60" w:right="60"/>
              <w:jc w:val="center"/>
              <w:rPr>
                <w:rFonts w:asciiTheme="majorBidi" w:hAnsiTheme="majorBidi" w:cstheme="majorBidi"/>
              </w:rPr>
            </w:pPr>
            <w:r w:rsidRPr="0094228D">
              <w:rPr>
                <w:rFonts w:asciiTheme="majorBidi" w:hAnsiTheme="majorBidi" w:cstheme="majorBidi"/>
              </w:rPr>
              <w:t>.000</w:t>
            </w:r>
          </w:p>
        </w:tc>
      </w:tr>
      <w:tr w:rsidR="0094228D" w:rsidRPr="0094228D" w14:paraId="566C3769" w14:textId="77777777" w:rsidTr="00F67B3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270" w:type="dxa"/>
            <w:gridSpan w:val="7"/>
            <w:tcBorders>
              <w:top w:val="single" w:sz="4" w:space="0" w:color="auto"/>
            </w:tcBorders>
            <w:shd w:val="clear" w:color="auto" w:fill="auto"/>
          </w:tcPr>
          <w:p w14:paraId="7168A419" w14:textId="77777777" w:rsidR="009435AB" w:rsidRPr="0094228D" w:rsidRDefault="009435AB" w:rsidP="00F67B39">
            <w:pPr>
              <w:autoSpaceDE w:val="0"/>
              <w:autoSpaceDN w:val="0"/>
              <w:adjustRightInd w:val="0"/>
              <w:spacing w:line="320" w:lineRule="atLeast"/>
              <w:ind w:left="60" w:right="60"/>
              <w:rPr>
                <w:rFonts w:asciiTheme="majorBidi" w:hAnsiTheme="majorBidi" w:cstheme="majorBidi"/>
              </w:rPr>
            </w:pPr>
            <w:r w:rsidRPr="0094228D">
              <w:rPr>
                <w:rFonts w:asciiTheme="majorBidi" w:hAnsiTheme="majorBidi" w:cstheme="majorBidi"/>
              </w:rPr>
              <w:t>a. Lilliefors Significance Correction</w:t>
            </w:r>
          </w:p>
        </w:tc>
      </w:tr>
    </w:tbl>
    <w:p w14:paraId="10969961" w14:textId="77777777" w:rsidR="009435AB" w:rsidRPr="0094228D" w:rsidRDefault="009435AB" w:rsidP="009435AB">
      <w:pPr>
        <w:autoSpaceDE w:val="0"/>
        <w:autoSpaceDN w:val="0"/>
        <w:adjustRightInd w:val="0"/>
        <w:spacing w:after="0" w:line="400" w:lineRule="atLeast"/>
        <w:rPr>
          <w:rFonts w:ascii="Times New Roman" w:hAnsi="Times New Roman" w:cs="Times New Roman"/>
          <w:sz w:val="24"/>
          <w:szCs w:val="24"/>
        </w:rPr>
      </w:pPr>
    </w:p>
    <w:p w14:paraId="7C86D6BB" w14:textId="77777777" w:rsidR="009435AB" w:rsidRPr="0094228D" w:rsidRDefault="009435AB" w:rsidP="009435AB">
      <w:pPr>
        <w:autoSpaceDE w:val="0"/>
        <w:autoSpaceDN w:val="0"/>
        <w:adjustRightInd w:val="0"/>
        <w:spacing w:after="0" w:line="240" w:lineRule="auto"/>
        <w:rPr>
          <w:rFonts w:ascii="Times New Roman" w:hAnsi="Times New Roman" w:cs="Times New Roman"/>
          <w:b/>
          <w:bCs/>
        </w:rPr>
      </w:pPr>
      <w:r w:rsidRPr="0094228D">
        <w:rPr>
          <w:rFonts w:ascii="Times New Roman" w:hAnsi="Times New Roman" w:cs="Times New Roman"/>
          <w:b/>
          <w:bCs/>
        </w:rPr>
        <w:t>Table 8</w:t>
      </w:r>
    </w:p>
    <w:tbl>
      <w:tblPr>
        <w:tblStyle w:val="PlainTable4"/>
        <w:tblW w:w="9360" w:type="dxa"/>
        <w:tblLayout w:type="fixed"/>
        <w:tblLook w:val="0000" w:firstRow="0" w:lastRow="0" w:firstColumn="0" w:lastColumn="0" w:noHBand="0" w:noVBand="0"/>
      </w:tblPr>
      <w:tblGrid>
        <w:gridCol w:w="2970"/>
        <w:gridCol w:w="6390"/>
      </w:tblGrid>
      <w:tr w:rsidR="0094228D" w:rsidRPr="0094228D" w14:paraId="0B7A074F" w14:textId="77777777" w:rsidTr="00F67B3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60" w:type="dxa"/>
            <w:gridSpan w:val="2"/>
            <w:tcBorders>
              <w:bottom w:val="single" w:sz="4" w:space="0" w:color="auto"/>
            </w:tcBorders>
            <w:shd w:val="clear" w:color="auto" w:fill="auto"/>
          </w:tcPr>
          <w:p w14:paraId="5BE8C27C" w14:textId="77777777" w:rsidR="009435AB" w:rsidRPr="0094228D" w:rsidRDefault="009435AB" w:rsidP="00F67B39">
            <w:pPr>
              <w:autoSpaceDE w:val="0"/>
              <w:autoSpaceDN w:val="0"/>
              <w:adjustRightInd w:val="0"/>
              <w:ind w:left="-19" w:right="60"/>
              <w:rPr>
                <w:rFonts w:asciiTheme="majorBidi" w:hAnsiTheme="majorBidi" w:cstheme="majorBidi"/>
              </w:rPr>
            </w:pPr>
            <w:r w:rsidRPr="0094228D">
              <w:rPr>
                <w:rFonts w:asciiTheme="majorBidi" w:hAnsiTheme="majorBidi" w:cstheme="majorBidi"/>
                <w:i/>
                <w:iCs/>
              </w:rPr>
              <w:t>Results of Kruskal Wallis on Groups’ Writing Fluency Posttest regarding Interactional Metadiscourse</w:t>
            </w:r>
          </w:p>
        </w:tc>
      </w:tr>
      <w:tr w:rsidR="0094228D" w:rsidRPr="0094228D" w14:paraId="1FA0525C" w14:textId="77777777" w:rsidTr="00F67B39">
        <w:tc>
          <w:tcPr>
            <w:cnfStyle w:val="000010000000" w:firstRow="0" w:lastRow="0" w:firstColumn="0" w:lastColumn="0" w:oddVBand="1" w:evenVBand="0" w:oddHBand="0" w:evenHBand="0" w:firstRowFirstColumn="0" w:firstRowLastColumn="0" w:lastRowFirstColumn="0" w:lastRowLastColumn="0"/>
            <w:tcW w:w="2970" w:type="dxa"/>
            <w:tcBorders>
              <w:top w:val="single" w:sz="4" w:space="0" w:color="auto"/>
              <w:bottom w:val="single" w:sz="4" w:space="0" w:color="auto"/>
            </w:tcBorders>
            <w:shd w:val="clear" w:color="auto" w:fill="auto"/>
          </w:tcPr>
          <w:p w14:paraId="637729A1" w14:textId="77777777" w:rsidR="009435AB" w:rsidRPr="0094228D" w:rsidRDefault="009435AB" w:rsidP="00F67B39">
            <w:pPr>
              <w:autoSpaceDE w:val="0"/>
              <w:autoSpaceDN w:val="0"/>
              <w:adjustRightInd w:val="0"/>
              <w:ind w:left="60" w:right="60"/>
              <w:rPr>
                <w:rFonts w:asciiTheme="majorBidi" w:hAnsiTheme="majorBidi" w:cstheme="majorBidi"/>
              </w:rPr>
            </w:pPr>
            <w:r w:rsidRPr="0094228D">
              <w:rPr>
                <w:rFonts w:asciiTheme="majorBidi" w:hAnsiTheme="majorBidi" w:cstheme="majorBidi"/>
              </w:rPr>
              <w:t>Total N</w:t>
            </w:r>
          </w:p>
        </w:tc>
        <w:tc>
          <w:tcPr>
            <w:tcW w:w="6390" w:type="dxa"/>
            <w:tcBorders>
              <w:top w:val="single" w:sz="4" w:space="0" w:color="auto"/>
              <w:bottom w:val="single" w:sz="4" w:space="0" w:color="auto"/>
            </w:tcBorders>
            <w:shd w:val="clear" w:color="auto" w:fill="auto"/>
          </w:tcPr>
          <w:p w14:paraId="6D84EDB6" w14:textId="77777777" w:rsidR="009435AB" w:rsidRPr="0094228D" w:rsidRDefault="009435AB" w:rsidP="00F67B39">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105</w:t>
            </w:r>
          </w:p>
        </w:tc>
      </w:tr>
      <w:tr w:rsidR="0094228D" w:rsidRPr="0094228D" w14:paraId="4957C8E7" w14:textId="77777777" w:rsidTr="00F67B3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970" w:type="dxa"/>
            <w:tcBorders>
              <w:top w:val="single" w:sz="4" w:space="0" w:color="auto"/>
              <w:bottom w:val="single" w:sz="4" w:space="0" w:color="auto"/>
            </w:tcBorders>
            <w:shd w:val="clear" w:color="auto" w:fill="auto"/>
          </w:tcPr>
          <w:p w14:paraId="648454FB" w14:textId="77777777" w:rsidR="009435AB" w:rsidRPr="0094228D" w:rsidRDefault="009435AB" w:rsidP="00F67B39">
            <w:pPr>
              <w:autoSpaceDE w:val="0"/>
              <w:autoSpaceDN w:val="0"/>
              <w:adjustRightInd w:val="0"/>
              <w:ind w:left="60" w:right="60"/>
              <w:rPr>
                <w:rFonts w:asciiTheme="majorBidi" w:hAnsiTheme="majorBidi" w:cstheme="majorBidi"/>
              </w:rPr>
            </w:pPr>
            <w:r w:rsidRPr="0094228D">
              <w:rPr>
                <w:rFonts w:asciiTheme="majorBidi" w:hAnsiTheme="majorBidi" w:cstheme="majorBidi"/>
              </w:rPr>
              <w:t>Test Statistic</w:t>
            </w:r>
          </w:p>
        </w:tc>
        <w:tc>
          <w:tcPr>
            <w:tcW w:w="6390" w:type="dxa"/>
            <w:tcBorders>
              <w:top w:val="single" w:sz="4" w:space="0" w:color="auto"/>
              <w:bottom w:val="single" w:sz="4" w:space="0" w:color="auto"/>
            </w:tcBorders>
            <w:shd w:val="clear" w:color="auto" w:fill="auto"/>
          </w:tcPr>
          <w:p w14:paraId="43BD1EEA" w14:textId="77777777" w:rsidR="009435AB" w:rsidRPr="0094228D" w:rsidRDefault="009435AB" w:rsidP="00F67B39">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9.182</w:t>
            </w:r>
            <w:r w:rsidRPr="0094228D">
              <w:rPr>
                <w:rFonts w:asciiTheme="majorBidi" w:hAnsiTheme="majorBidi" w:cstheme="majorBidi"/>
                <w:vertAlign w:val="superscript"/>
              </w:rPr>
              <w:t>a</w:t>
            </w:r>
          </w:p>
        </w:tc>
      </w:tr>
      <w:tr w:rsidR="0094228D" w:rsidRPr="0094228D" w14:paraId="514FA258" w14:textId="77777777" w:rsidTr="00F67B39">
        <w:tc>
          <w:tcPr>
            <w:cnfStyle w:val="000010000000" w:firstRow="0" w:lastRow="0" w:firstColumn="0" w:lastColumn="0" w:oddVBand="1" w:evenVBand="0" w:oddHBand="0" w:evenHBand="0" w:firstRowFirstColumn="0" w:firstRowLastColumn="0" w:lastRowFirstColumn="0" w:lastRowLastColumn="0"/>
            <w:tcW w:w="2970" w:type="dxa"/>
            <w:tcBorders>
              <w:top w:val="single" w:sz="4" w:space="0" w:color="auto"/>
              <w:bottom w:val="single" w:sz="4" w:space="0" w:color="auto"/>
            </w:tcBorders>
            <w:shd w:val="clear" w:color="auto" w:fill="auto"/>
          </w:tcPr>
          <w:p w14:paraId="47C33436" w14:textId="77777777" w:rsidR="009435AB" w:rsidRPr="0094228D" w:rsidRDefault="009435AB" w:rsidP="00F67B39">
            <w:pPr>
              <w:autoSpaceDE w:val="0"/>
              <w:autoSpaceDN w:val="0"/>
              <w:adjustRightInd w:val="0"/>
              <w:ind w:left="60" w:right="60"/>
              <w:rPr>
                <w:rFonts w:asciiTheme="majorBidi" w:hAnsiTheme="majorBidi" w:cstheme="majorBidi"/>
              </w:rPr>
            </w:pPr>
            <w:r w:rsidRPr="0094228D">
              <w:rPr>
                <w:rFonts w:asciiTheme="majorBidi" w:hAnsiTheme="majorBidi" w:cstheme="majorBidi"/>
              </w:rPr>
              <w:t>Degree of Freedom</w:t>
            </w:r>
          </w:p>
        </w:tc>
        <w:tc>
          <w:tcPr>
            <w:tcW w:w="6390" w:type="dxa"/>
            <w:tcBorders>
              <w:top w:val="single" w:sz="4" w:space="0" w:color="auto"/>
              <w:bottom w:val="single" w:sz="4" w:space="0" w:color="auto"/>
            </w:tcBorders>
            <w:shd w:val="clear" w:color="auto" w:fill="auto"/>
          </w:tcPr>
          <w:p w14:paraId="26B6E3D8" w14:textId="77777777" w:rsidR="009435AB" w:rsidRPr="0094228D" w:rsidRDefault="009435AB" w:rsidP="00F67B39">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2</w:t>
            </w:r>
          </w:p>
        </w:tc>
      </w:tr>
      <w:tr w:rsidR="0094228D" w:rsidRPr="0094228D" w14:paraId="253C2D11" w14:textId="77777777" w:rsidTr="00F67B3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970" w:type="dxa"/>
            <w:tcBorders>
              <w:top w:val="single" w:sz="4" w:space="0" w:color="auto"/>
              <w:bottom w:val="single" w:sz="4" w:space="0" w:color="auto"/>
            </w:tcBorders>
            <w:shd w:val="clear" w:color="auto" w:fill="auto"/>
          </w:tcPr>
          <w:p w14:paraId="7713F1BE" w14:textId="77777777" w:rsidR="009435AB" w:rsidRPr="0094228D" w:rsidRDefault="009435AB" w:rsidP="00F67B39">
            <w:pPr>
              <w:autoSpaceDE w:val="0"/>
              <w:autoSpaceDN w:val="0"/>
              <w:adjustRightInd w:val="0"/>
              <w:ind w:left="60" w:right="60"/>
              <w:rPr>
                <w:rFonts w:asciiTheme="majorBidi" w:hAnsiTheme="majorBidi" w:cstheme="majorBidi"/>
              </w:rPr>
            </w:pPr>
            <w:r w:rsidRPr="0094228D">
              <w:rPr>
                <w:rFonts w:asciiTheme="majorBidi" w:hAnsiTheme="majorBidi" w:cstheme="majorBidi"/>
              </w:rPr>
              <w:t xml:space="preserve">Asymptotic </w:t>
            </w:r>
            <w:proofErr w:type="gramStart"/>
            <w:r w:rsidRPr="0094228D">
              <w:rPr>
                <w:rFonts w:asciiTheme="majorBidi" w:hAnsiTheme="majorBidi" w:cstheme="majorBidi"/>
              </w:rPr>
              <w:t>Sig.(</w:t>
            </w:r>
            <w:proofErr w:type="gramEnd"/>
            <w:r w:rsidRPr="0094228D">
              <w:rPr>
                <w:rFonts w:asciiTheme="majorBidi" w:hAnsiTheme="majorBidi" w:cstheme="majorBidi"/>
              </w:rPr>
              <w:t>2-sided test)</w:t>
            </w:r>
          </w:p>
        </w:tc>
        <w:tc>
          <w:tcPr>
            <w:tcW w:w="6390" w:type="dxa"/>
            <w:tcBorders>
              <w:top w:val="single" w:sz="4" w:space="0" w:color="auto"/>
              <w:bottom w:val="single" w:sz="4" w:space="0" w:color="auto"/>
            </w:tcBorders>
            <w:shd w:val="clear" w:color="auto" w:fill="auto"/>
          </w:tcPr>
          <w:p w14:paraId="532DF5D1" w14:textId="77777777" w:rsidR="009435AB" w:rsidRPr="0094228D" w:rsidRDefault="009435AB" w:rsidP="00F67B39">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.010</w:t>
            </w:r>
          </w:p>
        </w:tc>
      </w:tr>
      <w:tr w:rsidR="0094228D" w:rsidRPr="0094228D" w14:paraId="72760E53" w14:textId="77777777" w:rsidTr="00F67B39">
        <w:tc>
          <w:tcPr>
            <w:cnfStyle w:val="000010000000" w:firstRow="0" w:lastRow="0" w:firstColumn="0" w:lastColumn="0" w:oddVBand="1" w:evenVBand="0" w:oddHBand="0" w:evenHBand="0" w:firstRowFirstColumn="0" w:firstRowLastColumn="0" w:lastRowFirstColumn="0" w:lastRowLastColumn="0"/>
            <w:tcW w:w="9360" w:type="dxa"/>
            <w:gridSpan w:val="2"/>
            <w:tcBorders>
              <w:top w:val="single" w:sz="4" w:space="0" w:color="auto"/>
            </w:tcBorders>
            <w:shd w:val="clear" w:color="auto" w:fill="auto"/>
          </w:tcPr>
          <w:p w14:paraId="1099AC5C" w14:textId="77777777" w:rsidR="009435AB" w:rsidRPr="0094228D" w:rsidRDefault="009435AB" w:rsidP="00F67B39">
            <w:pPr>
              <w:autoSpaceDE w:val="0"/>
              <w:autoSpaceDN w:val="0"/>
              <w:adjustRightInd w:val="0"/>
              <w:spacing w:line="320" w:lineRule="atLeast"/>
              <w:ind w:left="60" w:right="60"/>
              <w:rPr>
                <w:rFonts w:asciiTheme="majorBidi" w:hAnsiTheme="majorBidi" w:cstheme="majorBidi"/>
              </w:rPr>
            </w:pPr>
            <w:r w:rsidRPr="0094228D">
              <w:rPr>
                <w:rFonts w:asciiTheme="majorBidi" w:hAnsiTheme="majorBidi" w:cstheme="majorBidi"/>
              </w:rPr>
              <w:t>a. The test statistic is adjusted for ties.</w:t>
            </w:r>
          </w:p>
        </w:tc>
      </w:tr>
    </w:tbl>
    <w:p w14:paraId="36107C3E" w14:textId="77777777" w:rsidR="009435AB" w:rsidRPr="0094228D" w:rsidRDefault="009435AB" w:rsidP="009435AB">
      <w:pPr>
        <w:autoSpaceDE w:val="0"/>
        <w:autoSpaceDN w:val="0"/>
        <w:adjustRightInd w:val="0"/>
        <w:spacing w:line="276" w:lineRule="auto"/>
        <w:ind w:right="60"/>
        <w:jc w:val="both"/>
        <w:rPr>
          <w:rFonts w:asciiTheme="majorBidi" w:hAnsiTheme="majorBidi" w:cstheme="majorBidi"/>
          <w:sz w:val="24"/>
          <w:szCs w:val="24"/>
        </w:rPr>
      </w:pPr>
    </w:p>
    <w:p w14:paraId="317B1431" w14:textId="77777777" w:rsidR="009435AB" w:rsidRPr="0094228D" w:rsidRDefault="009435AB" w:rsidP="009435AB">
      <w:pPr>
        <w:autoSpaceDE w:val="0"/>
        <w:autoSpaceDN w:val="0"/>
        <w:adjustRightInd w:val="0"/>
        <w:spacing w:line="276" w:lineRule="auto"/>
        <w:ind w:right="60" w:firstLine="720"/>
        <w:jc w:val="both"/>
        <w:rPr>
          <w:rFonts w:asciiTheme="majorBidi" w:hAnsiTheme="majorBidi" w:cstheme="majorBidi"/>
          <w:sz w:val="24"/>
          <w:szCs w:val="24"/>
        </w:rPr>
      </w:pPr>
      <w:bookmarkStart w:id="6" w:name="_Hlk169295677"/>
      <w:r w:rsidRPr="0094228D">
        <w:rPr>
          <w:rFonts w:asciiTheme="majorBidi" w:hAnsiTheme="majorBidi" w:cstheme="majorBidi"/>
          <w:sz w:val="24"/>
          <w:szCs w:val="24"/>
        </w:rPr>
        <w:t>A Kruskal-</w:t>
      </w:r>
      <w:proofErr w:type="gramStart"/>
      <w:r w:rsidRPr="0094228D">
        <w:rPr>
          <w:rFonts w:asciiTheme="majorBidi" w:hAnsiTheme="majorBidi" w:cstheme="majorBidi"/>
          <w:sz w:val="24"/>
          <w:szCs w:val="24"/>
        </w:rPr>
        <w:t>Wallis</w:t>
      </w:r>
      <w:proofErr w:type="gramEnd"/>
      <w:r w:rsidRPr="0094228D">
        <w:rPr>
          <w:rFonts w:asciiTheme="majorBidi" w:hAnsiTheme="majorBidi" w:cstheme="majorBidi"/>
          <w:sz w:val="24"/>
          <w:szCs w:val="24"/>
        </w:rPr>
        <w:t xml:space="preserve"> test in the posttest indicated that a statistically significant variance was observed among the three distinct groups. in the writing fluency (Interventionist group, n = 35; Interactionist group, n = 35; Control group, n = 35), x</w:t>
      </w:r>
      <w:r w:rsidRPr="0094228D">
        <w:rPr>
          <w:rFonts w:asciiTheme="majorBidi" w:hAnsiTheme="majorBidi" w:cstheme="majorBidi"/>
          <w:sz w:val="24"/>
          <w:szCs w:val="24"/>
          <w:vertAlign w:val="superscript"/>
        </w:rPr>
        <w:t>2</w:t>
      </w:r>
      <w:r w:rsidRPr="0094228D">
        <w:rPr>
          <w:rFonts w:asciiTheme="majorBidi" w:hAnsiTheme="majorBidi" w:cstheme="majorBidi"/>
          <w:sz w:val="24"/>
          <w:szCs w:val="24"/>
        </w:rPr>
        <w:t xml:space="preserve"> (2, n = 105) = 9.18, p = .010.</w:t>
      </w:r>
      <w:r w:rsidRPr="0094228D">
        <w:t xml:space="preserve"> </w:t>
      </w:r>
      <w:r w:rsidRPr="0094228D">
        <w:rPr>
          <w:rFonts w:asciiTheme="majorBidi" w:hAnsiTheme="majorBidi" w:cstheme="majorBidi"/>
          <w:sz w:val="24"/>
          <w:szCs w:val="24"/>
        </w:rPr>
        <w:t xml:space="preserve">The interventionist group recorded a significantly higher median score (Md = 6) than the other two groups recording a median value of 5 (Table 9). Therefore, the groups did not have similar levels of writing fluency after teaching IMMs. In order to determine where the difference lies, a pairwise </w:t>
      </w:r>
      <w:r w:rsidRPr="0094228D">
        <w:rPr>
          <w:rFonts w:asciiTheme="majorBidi" w:hAnsiTheme="majorBidi" w:cstheme="majorBidi"/>
          <w:sz w:val="24"/>
          <w:szCs w:val="24"/>
        </w:rPr>
        <w:lastRenderedPageBreak/>
        <w:t>comparisons of group was run. It should be noted that a statistically significant variance between the interventionist and control groups was detected. (p &lt; .05) (Table 10.)</w:t>
      </w:r>
    </w:p>
    <w:bookmarkEnd w:id="6"/>
    <w:p w14:paraId="59C26215" w14:textId="77777777" w:rsidR="009435AB" w:rsidRPr="0094228D" w:rsidRDefault="009435AB" w:rsidP="009435AB">
      <w:pPr>
        <w:autoSpaceDE w:val="0"/>
        <w:autoSpaceDN w:val="0"/>
        <w:adjustRightInd w:val="0"/>
        <w:spacing w:after="0" w:line="240" w:lineRule="auto"/>
        <w:jc w:val="both"/>
        <w:rPr>
          <w:rFonts w:ascii="Times New Roman" w:hAnsi="Times New Roman" w:cs="Times New Roman"/>
          <w:b/>
          <w:bCs/>
        </w:rPr>
      </w:pPr>
      <w:r w:rsidRPr="0094228D">
        <w:rPr>
          <w:rFonts w:ascii="Times New Roman" w:hAnsi="Times New Roman" w:cs="Times New Roman"/>
          <w:b/>
          <w:bCs/>
        </w:rPr>
        <w:t xml:space="preserve">  Table 9</w:t>
      </w:r>
    </w:p>
    <w:tbl>
      <w:tblPr>
        <w:tblStyle w:val="PlainTable4"/>
        <w:tblW w:w="3503" w:type="dxa"/>
        <w:tblLayout w:type="fixed"/>
        <w:tblLook w:val="0000" w:firstRow="0" w:lastRow="0" w:firstColumn="0" w:lastColumn="0" w:noHBand="0" w:noVBand="0"/>
      </w:tblPr>
      <w:tblGrid>
        <w:gridCol w:w="1620"/>
        <w:gridCol w:w="858"/>
        <w:gridCol w:w="1025"/>
      </w:tblGrid>
      <w:tr w:rsidR="0094228D" w:rsidRPr="0094228D" w14:paraId="6BEF092D" w14:textId="77777777" w:rsidTr="00F67B3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503" w:type="dxa"/>
            <w:gridSpan w:val="3"/>
            <w:tcBorders>
              <w:bottom w:val="single" w:sz="4" w:space="0" w:color="auto"/>
            </w:tcBorders>
            <w:shd w:val="clear" w:color="auto" w:fill="auto"/>
          </w:tcPr>
          <w:p w14:paraId="1139A802" w14:textId="77777777" w:rsidR="009435AB" w:rsidRPr="0094228D" w:rsidRDefault="009435AB" w:rsidP="00F67B39">
            <w:pPr>
              <w:autoSpaceDE w:val="0"/>
              <w:autoSpaceDN w:val="0"/>
              <w:adjustRightInd w:val="0"/>
              <w:ind w:left="-109" w:right="60"/>
              <w:rPr>
                <w:rFonts w:asciiTheme="majorBidi" w:hAnsiTheme="majorBidi" w:cstheme="majorBidi"/>
                <w:i/>
                <w:iCs/>
              </w:rPr>
            </w:pPr>
            <w:r w:rsidRPr="0094228D">
              <w:rPr>
                <w:rFonts w:asciiTheme="majorBidi" w:hAnsiTheme="majorBidi" w:cstheme="majorBidi"/>
                <w:i/>
                <w:iCs/>
              </w:rPr>
              <w:t>Median Value of Each Group</w:t>
            </w:r>
          </w:p>
        </w:tc>
      </w:tr>
      <w:tr w:rsidR="0094228D" w:rsidRPr="0094228D" w14:paraId="49EFC25B" w14:textId="77777777" w:rsidTr="00F67B39">
        <w:tc>
          <w:tcPr>
            <w:cnfStyle w:val="000010000000" w:firstRow="0" w:lastRow="0" w:firstColumn="0" w:lastColumn="0" w:oddVBand="1" w:evenVBand="0" w:oddHBand="0" w:evenHBand="0" w:firstRowFirstColumn="0" w:firstRowLastColumn="0" w:lastRowFirstColumn="0" w:lastRowLastColumn="0"/>
            <w:tcW w:w="3503" w:type="dxa"/>
            <w:gridSpan w:val="3"/>
            <w:tcBorders>
              <w:top w:val="single" w:sz="4" w:space="0" w:color="auto"/>
            </w:tcBorders>
            <w:shd w:val="clear" w:color="auto" w:fill="auto"/>
          </w:tcPr>
          <w:p w14:paraId="4C3FE2E1" w14:textId="77777777" w:rsidR="009435AB" w:rsidRPr="0094228D" w:rsidRDefault="009435AB" w:rsidP="00F67B39">
            <w:pPr>
              <w:autoSpaceDE w:val="0"/>
              <w:autoSpaceDN w:val="0"/>
              <w:adjustRightInd w:val="0"/>
              <w:rPr>
                <w:rFonts w:asciiTheme="majorBidi" w:hAnsiTheme="majorBidi" w:cstheme="majorBidi"/>
              </w:rPr>
            </w:pPr>
            <w:r w:rsidRPr="0094228D">
              <w:rPr>
                <w:rFonts w:asciiTheme="majorBidi" w:hAnsiTheme="majorBidi" w:cstheme="majorBidi"/>
                <w:shd w:val="clear" w:color="auto" w:fill="FFFFFF"/>
              </w:rPr>
              <w:t xml:space="preserve">score  </w:t>
            </w:r>
          </w:p>
        </w:tc>
      </w:tr>
      <w:tr w:rsidR="0094228D" w:rsidRPr="0094228D" w14:paraId="6687AEB3" w14:textId="77777777" w:rsidTr="00F67B39">
        <w:trPr>
          <w:cnfStyle w:val="000000100000" w:firstRow="0" w:lastRow="0" w:firstColumn="0" w:lastColumn="0" w:oddVBand="0" w:evenVBand="0" w:oddHBand="1" w:evenHBand="0" w:firstRowFirstColumn="0" w:firstRowLastColumn="0" w:lastRowFirstColumn="0" w:lastRowLastColumn="0"/>
          <w:trHeight w:val="233"/>
        </w:trPr>
        <w:tc>
          <w:tcPr>
            <w:cnfStyle w:val="000010000000" w:firstRow="0" w:lastRow="0" w:firstColumn="0" w:lastColumn="0" w:oddVBand="1" w:evenVBand="0" w:oddHBand="0" w:evenHBand="0" w:firstRowFirstColumn="0" w:firstRowLastColumn="0" w:lastRowFirstColumn="0" w:lastRowLastColumn="0"/>
            <w:tcW w:w="1620" w:type="dxa"/>
            <w:tcBorders>
              <w:top w:val="single" w:sz="4" w:space="0" w:color="auto"/>
              <w:bottom w:val="single" w:sz="4" w:space="0" w:color="auto"/>
            </w:tcBorders>
            <w:shd w:val="clear" w:color="auto" w:fill="auto"/>
          </w:tcPr>
          <w:p w14:paraId="0DFFF720" w14:textId="77777777" w:rsidR="009435AB" w:rsidRPr="0094228D" w:rsidRDefault="009435AB" w:rsidP="00F67B39">
            <w:pPr>
              <w:autoSpaceDE w:val="0"/>
              <w:autoSpaceDN w:val="0"/>
              <w:adjustRightInd w:val="0"/>
              <w:ind w:left="60" w:right="60"/>
              <w:rPr>
                <w:rFonts w:asciiTheme="majorBidi" w:hAnsiTheme="majorBidi" w:cstheme="majorBidi"/>
              </w:rPr>
            </w:pPr>
            <w:r w:rsidRPr="0094228D">
              <w:rPr>
                <w:rFonts w:asciiTheme="majorBidi" w:hAnsiTheme="majorBidi" w:cstheme="majorBidi"/>
              </w:rPr>
              <w:t>group</w:t>
            </w:r>
          </w:p>
        </w:tc>
        <w:tc>
          <w:tcPr>
            <w:tcW w:w="858" w:type="dxa"/>
            <w:tcBorders>
              <w:top w:val="single" w:sz="4" w:space="0" w:color="auto"/>
              <w:bottom w:val="single" w:sz="4" w:space="0" w:color="auto"/>
            </w:tcBorders>
            <w:shd w:val="clear" w:color="auto" w:fill="auto"/>
          </w:tcPr>
          <w:p w14:paraId="2FB846D7" w14:textId="77777777" w:rsidR="009435AB" w:rsidRPr="0094228D" w:rsidRDefault="009435AB" w:rsidP="00F67B39">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N</w:t>
            </w:r>
          </w:p>
        </w:tc>
        <w:tc>
          <w:tcPr>
            <w:cnfStyle w:val="000010000000" w:firstRow="0" w:lastRow="0" w:firstColumn="0" w:lastColumn="0" w:oddVBand="1" w:evenVBand="0" w:oddHBand="0" w:evenHBand="0" w:firstRowFirstColumn="0" w:firstRowLastColumn="0" w:lastRowFirstColumn="0" w:lastRowLastColumn="0"/>
            <w:tcW w:w="1025" w:type="dxa"/>
            <w:tcBorders>
              <w:top w:val="single" w:sz="4" w:space="0" w:color="auto"/>
              <w:bottom w:val="single" w:sz="4" w:space="0" w:color="auto"/>
            </w:tcBorders>
            <w:shd w:val="clear" w:color="auto" w:fill="auto"/>
          </w:tcPr>
          <w:p w14:paraId="4B827322" w14:textId="77777777" w:rsidR="009435AB" w:rsidRPr="0094228D" w:rsidRDefault="009435AB" w:rsidP="00F67B39">
            <w:pPr>
              <w:autoSpaceDE w:val="0"/>
              <w:autoSpaceDN w:val="0"/>
              <w:adjustRightInd w:val="0"/>
              <w:ind w:left="60" w:right="60"/>
              <w:jc w:val="center"/>
              <w:rPr>
                <w:rFonts w:asciiTheme="majorBidi" w:hAnsiTheme="majorBidi" w:cstheme="majorBidi"/>
              </w:rPr>
            </w:pPr>
            <w:r w:rsidRPr="0094228D">
              <w:rPr>
                <w:rFonts w:asciiTheme="majorBidi" w:hAnsiTheme="majorBidi" w:cstheme="majorBidi"/>
              </w:rPr>
              <w:t>Median</w:t>
            </w:r>
          </w:p>
        </w:tc>
      </w:tr>
      <w:tr w:rsidR="0094228D" w:rsidRPr="0094228D" w14:paraId="27524EEA" w14:textId="77777777" w:rsidTr="00F67B39">
        <w:tc>
          <w:tcPr>
            <w:cnfStyle w:val="000010000000" w:firstRow="0" w:lastRow="0" w:firstColumn="0" w:lastColumn="0" w:oddVBand="1" w:evenVBand="0" w:oddHBand="0" w:evenHBand="0" w:firstRowFirstColumn="0" w:firstRowLastColumn="0" w:lastRowFirstColumn="0" w:lastRowLastColumn="0"/>
            <w:tcW w:w="1620" w:type="dxa"/>
            <w:tcBorders>
              <w:top w:val="single" w:sz="4" w:space="0" w:color="auto"/>
              <w:bottom w:val="single" w:sz="4" w:space="0" w:color="auto"/>
            </w:tcBorders>
            <w:shd w:val="clear" w:color="auto" w:fill="auto"/>
          </w:tcPr>
          <w:p w14:paraId="7E45F093" w14:textId="77777777" w:rsidR="009435AB" w:rsidRPr="0094228D" w:rsidRDefault="009435AB" w:rsidP="00F67B39">
            <w:pPr>
              <w:autoSpaceDE w:val="0"/>
              <w:autoSpaceDN w:val="0"/>
              <w:adjustRightInd w:val="0"/>
              <w:ind w:left="60" w:right="60"/>
              <w:rPr>
                <w:rFonts w:asciiTheme="majorBidi" w:hAnsiTheme="majorBidi" w:cstheme="majorBidi"/>
              </w:rPr>
            </w:pPr>
            <w:r w:rsidRPr="0094228D">
              <w:rPr>
                <w:rFonts w:asciiTheme="majorBidi" w:hAnsiTheme="majorBidi" w:cstheme="majorBidi"/>
              </w:rPr>
              <w:t>interventionist</w:t>
            </w:r>
          </w:p>
        </w:tc>
        <w:tc>
          <w:tcPr>
            <w:tcW w:w="858" w:type="dxa"/>
            <w:tcBorders>
              <w:top w:val="single" w:sz="4" w:space="0" w:color="auto"/>
              <w:bottom w:val="single" w:sz="4" w:space="0" w:color="auto"/>
            </w:tcBorders>
            <w:shd w:val="clear" w:color="auto" w:fill="auto"/>
          </w:tcPr>
          <w:p w14:paraId="5C2B38A7" w14:textId="77777777" w:rsidR="009435AB" w:rsidRPr="0094228D" w:rsidRDefault="009435AB" w:rsidP="00F67B39">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35</w:t>
            </w:r>
          </w:p>
        </w:tc>
        <w:tc>
          <w:tcPr>
            <w:cnfStyle w:val="000010000000" w:firstRow="0" w:lastRow="0" w:firstColumn="0" w:lastColumn="0" w:oddVBand="1" w:evenVBand="0" w:oddHBand="0" w:evenHBand="0" w:firstRowFirstColumn="0" w:firstRowLastColumn="0" w:lastRowFirstColumn="0" w:lastRowLastColumn="0"/>
            <w:tcW w:w="1025" w:type="dxa"/>
            <w:tcBorders>
              <w:top w:val="single" w:sz="4" w:space="0" w:color="auto"/>
              <w:bottom w:val="single" w:sz="4" w:space="0" w:color="auto"/>
            </w:tcBorders>
            <w:shd w:val="clear" w:color="auto" w:fill="auto"/>
          </w:tcPr>
          <w:p w14:paraId="01294540" w14:textId="77777777" w:rsidR="009435AB" w:rsidRPr="0094228D" w:rsidRDefault="009435AB" w:rsidP="00F67B39">
            <w:pPr>
              <w:autoSpaceDE w:val="0"/>
              <w:autoSpaceDN w:val="0"/>
              <w:adjustRightInd w:val="0"/>
              <w:ind w:left="60" w:right="60"/>
              <w:jc w:val="center"/>
              <w:rPr>
                <w:rFonts w:asciiTheme="majorBidi" w:hAnsiTheme="majorBidi" w:cstheme="majorBidi"/>
              </w:rPr>
            </w:pPr>
            <w:r w:rsidRPr="0094228D">
              <w:rPr>
                <w:rFonts w:asciiTheme="majorBidi" w:hAnsiTheme="majorBidi" w:cstheme="majorBidi"/>
              </w:rPr>
              <w:t>6.00</w:t>
            </w:r>
          </w:p>
        </w:tc>
      </w:tr>
      <w:tr w:rsidR="0094228D" w:rsidRPr="0094228D" w14:paraId="5381A9C8" w14:textId="77777777" w:rsidTr="00F67B3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620" w:type="dxa"/>
            <w:tcBorders>
              <w:bottom w:val="single" w:sz="4" w:space="0" w:color="auto"/>
            </w:tcBorders>
            <w:shd w:val="clear" w:color="auto" w:fill="auto"/>
          </w:tcPr>
          <w:p w14:paraId="1BAA365C" w14:textId="77777777" w:rsidR="009435AB" w:rsidRPr="0094228D" w:rsidRDefault="009435AB" w:rsidP="00F67B39">
            <w:pPr>
              <w:autoSpaceDE w:val="0"/>
              <w:autoSpaceDN w:val="0"/>
              <w:adjustRightInd w:val="0"/>
              <w:ind w:left="60" w:right="60"/>
              <w:rPr>
                <w:rFonts w:asciiTheme="majorBidi" w:hAnsiTheme="majorBidi" w:cstheme="majorBidi"/>
              </w:rPr>
            </w:pPr>
            <w:r w:rsidRPr="0094228D">
              <w:rPr>
                <w:rFonts w:asciiTheme="majorBidi" w:hAnsiTheme="majorBidi" w:cstheme="majorBidi"/>
              </w:rPr>
              <w:t>interactionist</w:t>
            </w:r>
          </w:p>
        </w:tc>
        <w:tc>
          <w:tcPr>
            <w:tcW w:w="858" w:type="dxa"/>
            <w:tcBorders>
              <w:bottom w:val="single" w:sz="4" w:space="0" w:color="auto"/>
            </w:tcBorders>
            <w:shd w:val="clear" w:color="auto" w:fill="auto"/>
          </w:tcPr>
          <w:p w14:paraId="6BF4341C" w14:textId="77777777" w:rsidR="009435AB" w:rsidRPr="0094228D" w:rsidRDefault="009435AB" w:rsidP="00F67B39">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35</w:t>
            </w:r>
          </w:p>
        </w:tc>
        <w:tc>
          <w:tcPr>
            <w:cnfStyle w:val="000010000000" w:firstRow="0" w:lastRow="0" w:firstColumn="0" w:lastColumn="0" w:oddVBand="1" w:evenVBand="0" w:oddHBand="0" w:evenHBand="0" w:firstRowFirstColumn="0" w:firstRowLastColumn="0" w:lastRowFirstColumn="0" w:lastRowLastColumn="0"/>
            <w:tcW w:w="1025" w:type="dxa"/>
            <w:tcBorders>
              <w:bottom w:val="single" w:sz="4" w:space="0" w:color="auto"/>
            </w:tcBorders>
            <w:shd w:val="clear" w:color="auto" w:fill="auto"/>
          </w:tcPr>
          <w:p w14:paraId="127FFFB6" w14:textId="77777777" w:rsidR="009435AB" w:rsidRPr="0094228D" w:rsidRDefault="009435AB" w:rsidP="00F67B39">
            <w:pPr>
              <w:autoSpaceDE w:val="0"/>
              <w:autoSpaceDN w:val="0"/>
              <w:adjustRightInd w:val="0"/>
              <w:ind w:left="60" w:right="60"/>
              <w:jc w:val="center"/>
              <w:rPr>
                <w:rFonts w:asciiTheme="majorBidi" w:hAnsiTheme="majorBidi" w:cstheme="majorBidi"/>
              </w:rPr>
            </w:pPr>
            <w:r w:rsidRPr="0094228D">
              <w:rPr>
                <w:rFonts w:asciiTheme="majorBidi" w:hAnsiTheme="majorBidi" w:cstheme="majorBidi"/>
              </w:rPr>
              <w:t>5.00</w:t>
            </w:r>
          </w:p>
        </w:tc>
      </w:tr>
      <w:tr w:rsidR="0094228D" w:rsidRPr="0094228D" w14:paraId="20BA5FBD" w14:textId="77777777" w:rsidTr="00F67B39">
        <w:tc>
          <w:tcPr>
            <w:cnfStyle w:val="000010000000" w:firstRow="0" w:lastRow="0" w:firstColumn="0" w:lastColumn="0" w:oddVBand="1" w:evenVBand="0" w:oddHBand="0" w:evenHBand="0" w:firstRowFirstColumn="0" w:firstRowLastColumn="0" w:lastRowFirstColumn="0" w:lastRowLastColumn="0"/>
            <w:tcW w:w="1620" w:type="dxa"/>
            <w:tcBorders>
              <w:top w:val="single" w:sz="4" w:space="0" w:color="auto"/>
              <w:bottom w:val="single" w:sz="4" w:space="0" w:color="auto"/>
            </w:tcBorders>
            <w:shd w:val="clear" w:color="auto" w:fill="auto"/>
          </w:tcPr>
          <w:p w14:paraId="305B2E21" w14:textId="77777777" w:rsidR="009435AB" w:rsidRPr="0094228D" w:rsidRDefault="009435AB" w:rsidP="00F67B39">
            <w:pPr>
              <w:autoSpaceDE w:val="0"/>
              <w:autoSpaceDN w:val="0"/>
              <w:adjustRightInd w:val="0"/>
              <w:ind w:left="60" w:right="60"/>
              <w:rPr>
                <w:rFonts w:asciiTheme="majorBidi" w:hAnsiTheme="majorBidi" w:cstheme="majorBidi"/>
              </w:rPr>
            </w:pPr>
            <w:r w:rsidRPr="0094228D">
              <w:rPr>
                <w:rFonts w:asciiTheme="majorBidi" w:hAnsiTheme="majorBidi" w:cstheme="majorBidi"/>
              </w:rPr>
              <w:t>control</w:t>
            </w:r>
          </w:p>
        </w:tc>
        <w:tc>
          <w:tcPr>
            <w:tcW w:w="858" w:type="dxa"/>
            <w:tcBorders>
              <w:top w:val="single" w:sz="4" w:space="0" w:color="auto"/>
              <w:bottom w:val="single" w:sz="4" w:space="0" w:color="auto"/>
            </w:tcBorders>
            <w:shd w:val="clear" w:color="auto" w:fill="auto"/>
          </w:tcPr>
          <w:p w14:paraId="350584FA" w14:textId="77777777" w:rsidR="009435AB" w:rsidRPr="0094228D" w:rsidRDefault="009435AB" w:rsidP="00F67B39">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35</w:t>
            </w:r>
          </w:p>
        </w:tc>
        <w:tc>
          <w:tcPr>
            <w:cnfStyle w:val="000010000000" w:firstRow="0" w:lastRow="0" w:firstColumn="0" w:lastColumn="0" w:oddVBand="1" w:evenVBand="0" w:oddHBand="0" w:evenHBand="0" w:firstRowFirstColumn="0" w:firstRowLastColumn="0" w:lastRowFirstColumn="0" w:lastRowLastColumn="0"/>
            <w:tcW w:w="1025" w:type="dxa"/>
            <w:tcBorders>
              <w:top w:val="single" w:sz="4" w:space="0" w:color="auto"/>
              <w:bottom w:val="single" w:sz="4" w:space="0" w:color="auto"/>
            </w:tcBorders>
            <w:shd w:val="clear" w:color="auto" w:fill="auto"/>
          </w:tcPr>
          <w:p w14:paraId="2FCB2E42" w14:textId="77777777" w:rsidR="009435AB" w:rsidRPr="0094228D" w:rsidRDefault="009435AB" w:rsidP="00F67B39">
            <w:pPr>
              <w:autoSpaceDE w:val="0"/>
              <w:autoSpaceDN w:val="0"/>
              <w:adjustRightInd w:val="0"/>
              <w:ind w:left="60" w:right="60"/>
              <w:jc w:val="center"/>
              <w:rPr>
                <w:rFonts w:asciiTheme="majorBidi" w:hAnsiTheme="majorBidi" w:cstheme="majorBidi"/>
              </w:rPr>
            </w:pPr>
            <w:r w:rsidRPr="0094228D">
              <w:rPr>
                <w:rFonts w:asciiTheme="majorBidi" w:hAnsiTheme="majorBidi" w:cstheme="majorBidi"/>
              </w:rPr>
              <w:t>5.00</w:t>
            </w:r>
          </w:p>
        </w:tc>
      </w:tr>
      <w:tr w:rsidR="0094228D" w:rsidRPr="0094228D" w14:paraId="67647C6F" w14:textId="77777777" w:rsidTr="00F67B3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620" w:type="dxa"/>
            <w:tcBorders>
              <w:top w:val="single" w:sz="4" w:space="0" w:color="auto"/>
              <w:bottom w:val="single" w:sz="4" w:space="0" w:color="auto"/>
            </w:tcBorders>
            <w:shd w:val="clear" w:color="auto" w:fill="auto"/>
          </w:tcPr>
          <w:p w14:paraId="28F78D42" w14:textId="77777777" w:rsidR="009435AB" w:rsidRPr="0094228D" w:rsidRDefault="009435AB" w:rsidP="00F67B39">
            <w:pPr>
              <w:autoSpaceDE w:val="0"/>
              <w:autoSpaceDN w:val="0"/>
              <w:adjustRightInd w:val="0"/>
              <w:ind w:left="60" w:right="60"/>
              <w:rPr>
                <w:rFonts w:asciiTheme="majorBidi" w:hAnsiTheme="majorBidi" w:cstheme="majorBidi"/>
              </w:rPr>
            </w:pPr>
            <w:r w:rsidRPr="0094228D">
              <w:rPr>
                <w:rFonts w:asciiTheme="majorBidi" w:hAnsiTheme="majorBidi" w:cstheme="majorBidi"/>
              </w:rPr>
              <w:t>Total</w:t>
            </w:r>
          </w:p>
        </w:tc>
        <w:tc>
          <w:tcPr>
            <w:tcW w:w="858" w:type="dxa"/>
            <w:tcBorders>
              <w:top w:val="single" w:sz="4" w:space="0" w:color="auto"/>
              <w:bottom w:val="single" w:sz="4" w:space="0" w:color="auto"/>
            </w:tcBorders>
            <w:shd w:val="clear" w:color="auto" w:fill="auto"/>
          </w:tcPr>
          <w:p w14:paraId="3BF2EE46" w14:textId="77777777" w:rsidR="009435AB" w:rsidRPr="0094228D" w:rsidRDefault="009435AB" w:rsidP="00F67B39">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105</w:t>
            </w:r>
          </w:p>
        </w:tc>
        <w:tc>
          <w:tcPr>
            <w:cnfStyle w:val="000010000000" w:firstRow="0" w:lastRow="0" w:firstColumn="0" w:lastColumn="0" w:oddVBand="1" w:evenVBand="0" w:oddHBand="0" w:evenHBand="0" w:firstRowFirstColumn="0" w:firstRowLastColumn="0" w:lastRowFirstColumn="0" w:lastRowLastColumn="0"/>
            <w:tcW w:w="1025" w:type="dxa"/>
            <w:tcBorders>
              <w:top w:val="single" w:sz="4" w:space="0" w:color="auto"/>
              <w:bottom w:val="single" w:sz="4" w:space="0" w:color="auto"/>
            </w:tcBorders>
            <w:shd w:val="clear" w:color="auto" w:fill="auto"/>
          </w:tcPr>
          <w:p w14:paraId="71ABD057" w14:textId="77777777" w:rsidR="009435AB" w:rsidRPr="0094228D" w:rsidRDefault="009435AB" w:rsidP="00F67B39">
            <w:pPr>
              <w:autoSpaceDE w:val="0"/>
              <w:autoSpaceDN w:val="0"/>
              <w:adjustRightInd w:val="0"/>
              <w:ind w:left="60" w:right="60"/>
              <w:jc w:val="center"/>
              <w:rPr>
                <w:rFonts w:asciiTheme="majorBidi" w:hAnsiTheme="majorBidi" w:cstheme="majorBidi"/>
              </w:rPr>
            </w:pPr>
            <w:r w:rsidRPr="0094228D">
              <w:rPr>
                <w:rFonts w:asciiTheme="majorBidi" w:hAnsiTheme="majorBidi" w:cstheme="majorBidi"/>
              </w:rPr>
              <w:t>5.00</w:t>
            </w:r>
          </w:p>
        </w:tc>
      </w:tr>
    </w:tbl>
    <w:p w14:paraId="15069EA5" w14:textId="77777777" w:rsidR="009435AB" w:rsidRPr="0094228D" w:rsidRDefault="009435AB" w:rsidP="009435AB">
      <w:pPr>
        <w:autoSpaceDE w:val="0"/>
        <w:autoSpaceDN w:val="0"/>
        <w:adjustRightInd w:val="0"/>
        <w:spacing w:after="0" w:line="400" w:lineRule="atLeast"/>
        <w:rPr>
          <w:rFonts w:ascii="Times New Roman" w:hAnsi="Times New Roman" w:cs="Times New Roman"/>
          <w:sz w:val="24"/>
          <w:szCs w:val="24"/>
        </w:rPr>
      </w:pPr>
    </w:p>
    <w:p w14:paraId="4272DC15" w14:textId="77777777" w:rsidR="009435AB" w:rsidRPr="0094228D" w:rsidRDefault="009435AB" w:rsidP="009435AB">
      <w:pPr>
        <w:autoSpaceDE w:val="0"/>
        <w:autoSpaceDN w:val="0"/>
        <w:adjustRightInd w:val="0"/>
        <w:spacing w:after="0" w:line="240" w:lineRule="auto"/>
        <w:jc w:val="both"/>
        <w:rPr>
          <w:rFonts w:ascii="Times New Roman" w:hAnsi="Times New Roman" w:cs="Times New Roman"/>
          <w:b/>
          <w:bCs/>
        </w:rPr>
      </w:pPr>
    </w:p>
    <w:p w14:paraId="3A00DE22" w14:textId="0CA8CAA5" w:rsidR="009435AB" w:rsidRPr="0094228D" w:rsidRDefault="009435AB" w:rsidP="009435AB">
      <w:pPr>
        <w:autoSpaceDE w:val="0"/>
        <w:autoSpaceDN w:val="0"/>
        <w:adjustRightInd w:val="0"/>
        <w:spacing w:after="0" w:line="240" w:lineRule="auto"/>
        <w:jc w:val="both"/>
        <w:rPr>
          <w:rFonts w:ascii="Times New Roman" w:hAnsi="Times New Roman" w:cs="Times New Roman"/>
          <w:b/>
          <w:bCs/>
        </w:rPr>
      </w:pPr>
      <w:r w:rsidRPr="0094228D">
        <w:rPr>
          <w:rFonts w:ascii="Times New Roman" w:hAnsi="Times New Roman" w:cs="Times New Roman"/>
          <w:b/>
          <w:bCs/>
        </w:rPr>
        <w:t>Table 10</w:t>
      </w:r>
    </w:p>
    <w:tbl>
      <w:tblPr>
        <w:tblStyle w:val="PlainTable4"/>
        <w:tblW w:w="9180" w:type="dxa"/>
        <w:tblInd w:w="90" w:type="dxa"/>
        <w:tblLayout w:type="fixed"/>
        <w:tblLook w:val="0000" w:firstRow="0" w:lastRow="0" w:firstColumn="0" w:lastColumn="0" w:noHBand="0" w:noVBand="0"/>
      </w:tblPr>
      <w:tblGrid>
        <w:gridCol w:w="2880"/>
        <w:gridCol w:w="1440"/>
        <w:gridCol w:w="990"/>
        <w:gridCol w:w="1800"/>
        <w:gridCol w:w="810"/>
        <w:gridCol w:w="1260"/>
      </w:tblGrid>
      <w:tr w:rsidR="0094228D" w:rsidRPr="0094228D" w14:paraId="69BAB140" w14:textId="77777777" w:rsidTr="00F67B3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180" w:type="dxa"/>
            <w:gridSpan w:val="6"/>
            <w:tcBorders>
              <w:bottom w:val="single" w:sz="4" w:space="0" w:color="auto"/>
            </w:tcBorders>
            <w:shd w:val="clear" w:color="auto" w:fill="auto"/>
          </w:tcPr>
          <w:p w14:paraId="4E568F0C" w14:textId="77777777" w:rsidR="009435AB" w:rsidRPr="0094228D" w:rsidRDefault="009435AB" w:rsidP="00F67B39">
            <w:pPr>
              <w:autoSpaceDE w:val="0"/>
              <w:autoSpaceDN w:val="0"/>
              <w:adjustRightInd w:val="0"/>
              <w:ind w:left="-199" w:right="60"/>
              <w:rPr>
                <w:rFonts w:asciiTheme="majorBidi" w:hAnsiTheme="majorBidi" w:cstheme="majorBidi"/>
              </w:rPr>
            </w:pPr>
            <w:r w:rsidRPr="0094228D">
              <w:rPr>
                <w:rFonts w:asciiTheme="majorBidi" w:hAnsiTheme="majorBidi" w:cstheme="majorBidi"/>
                <w:i/>
                <w:iCs/>
              </w:rPr>
              <w:t xml:space="preserve">  Pairwise Comparisons of Groups on Writing Fluency Posttest</w:t>
            </w:r>
            <w:r w:rsidRPr="0094228D">
              <w:t xml:space="preserve"> </w:t>
            </w:r>
            <w:r w:rsidRPr="0094228D">
              <w:rPr>
                <w:rFonts w:asciiTheme="majorBidi" w:hAnsiTheme="majorBidi" w:cstheme="majorBidi"/>
                <w:i/>
                <w:iCs/>
              </w:rPr>
              <w:t>regarding Interactional Metadiscourse</w:t>
            </w:r>
          </w:p>
        </w:tc>
      </w:tr>
      <w:tr w:rsidR="0094228D" w:rsidRPr="0094228D" w14:paraId="7EAD4FE7" w14:textId="77777777" w:rsidTr="00F67B39">
        <w:tc>
          <w:tcPr>
            <w:cnfStyle w:val="000010000000" w:firstRow="0" w:lastRow="0" w:firstColumn="0" w:lastColumn="0" w:oddVBand="1" w:evenVBand="0" w:oddHBand="0" w:evenHBand="0" w:firstRowFirstColumn="0" w:firstRowLastColumn="0" w:lastRowFirstColumn="0" w:lastRowLastColumn="0"/>
            <w:tcW w:w="2880" w:type="dxa"/>
            <w:tcBorders>
              <w:top w:val="single" w:sz="4" w:space="0" w:color="auto"/>
              <w:bottom w:val="single" w:sz="4" w:space="0" w:color="auto"/>
            </w:tcBorders>
            <w:shd w:val="clear" w:color="auto" w:fill="auto"/>
          </w:tcPr>
          <w:p w14:paraId="3A2EC1B0" w14:textId="77777777" w:rsidR="009435AB" w:rsidRPr="0094228D" w:rsidRDefault="009435AB" w:rsidP="00F67B39">
            <w:pPr>
              <w:autoSpaceDE w:val="0"/>
              <w:autoSpaceDN w:val="0"/>
              <w:adjustRightInd w:val="0"/>
              <w:ind w:left="60" w:right="60"/>
              <w:rPr>
                <w:rFonts w:asciiTheme="majorBidi" w:hAnsiTheme="majorBidi" w:cstheme="majorBidi"/>
              </w:rPr>
            </w:pPr>
            <w:r w:rsidRPr="0094228D">
              <w:rPr>
                <w:rFonts w:asciiTheme="majorBidi" w:hAnsiTheme="majorBidi" w:cstheme="majorBidi"/>
              </w:rPr>
              <w:t>Sample 1-Sample 2</w:t>
            </w:r>
          </w:p>
        </w:tc>
        <w:tc>
          <w:tcPr>
            <w:tcW w:w="1440" w:type="dxa"/>
            <w:tcBorders>
              <w:top w:val="single" w:sz="4" w:space="0" w:color="auto"/>
              <w:bottom w:val="single" w:sz="4" w:space="0" w:color="auto"/>
            </w:tcBorders>
            <w:shd w:val="clear" w:color="auto" w:fill="auto"/>
          </w:tcPr>
          <w:p w14:paraId="2EC943D2" w14:textId="77777777" w:rsidR="009435AB" w:rsidRPr="0094228D" w:rsidRDefault="009435AB" w:rsidP="00F67B39">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Test Statistic</w:t>
            </w:r>
          </w:p>
        </w:tc>
        <w:tc>
          <w:tcPr>
            <w:cnfStyle w:val="000010000000" w:firstRow="0" w:lastRow="0" w:firstColumn="0" w:lastColumn="0" w:oddVBand="1" w:evenVBand="0" w:oddHBand="0" w:evenHBand="0" w:firstRowFirstColumn="0" w:firstRowLastColumn="0" w:lastRowFirstColumn="0" w:lastRowLastColumn="0"/>
            <w:tcW w:w="990" w:type="dxa"/>
            <w:tcBorders>
              <w:top w:val="single" w:sz="4" w:space="0" w:color="auto"/>
              <w:bottom w:val="single" w:sz="4" w:space="0" w:color="auto"/>
            </w:tcBorders>
            <w:shd w:val="clear" w:color="auto" w:fill="auto"/>
          </w:tcPr>
          <w:p w14:paraId="7A3BA2AE" w14:textId="77777777" w:rsidR="009435AB" w:rsidRPr="0094228D" w:rsidRDefault="009435AB" w:rsidP="00F67B39">
            <w:pPr>
              <w:autoSpaceDE w:val="0"/>
              <w:autoSpaceDN w:val="0"/>
              <w:adjustRightInd w:val="0"/>
              <w:ind w:left="60" w:right="60"/>
              <w:jc w:val="center"/>
              <w:rPr>
                <w:rFonts w:asciiTheme="majorBidi" w:hAnsiTheme="majorBidi" w:cstheme="majorBidi"/>
              </w:rPr>
            </w:pPr>
            <w:r w:rsidRPr="0094228D">
              <w:rPr>
                <w:rFonts w:asciiTheme="majorBidi" w:hAnsiTheme="majorBidi" w:cstheme="majorBidi"/>
              </w:rPr>
              <w:t>Std. Error</w:t>
            </w:r>
          </w:p>
        </w:tc>
        <w:tc>
          <w:tcPr>
            <w:tcW w:w="1800" w:type="dxa"/>
            <w:tcBorders>
              <w:top w:val="single" w:sz="4" w:space="0" w:color="auto"/>
              <w:bottom w:val="single" w:sz="4" w:space="0" w:color="auto"/>
            </w:tcBorders>
            <w:shd w:val="clear" w:color="auto" w:fill="auto"/>
          </w:tcPr>
          <w:p w14:paraId="5CDCF3C8" w14:textId="77777777" w:rsidR="009435AB" w:rsidRPr="0094228D" w:rsidRDefault="009435AB" w:rsidP="00F67B39">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Std. Test Statistic</w:t>
            </w:r>
          </w:p>
        </w:tc>
        <w:tc>
          <w:tcPr>
            <w:cnfStyle w:val="000010000000" w:firstRow="0" w:lastRow="0" w:firstColumn="0" w:lastColumn="0" w:oddVBand="1" w:evenVBand="0" w:oddHBand="0" w:evenHBand="0" w:firstRowFirstColumn="0" w:firstRowLastColumn="0" w:lastRowFirstColumn="0" w:lastRowLastColumn="0"/>
            <w:tcW w:w="810" w:type="dxa"/>
            <w:tcBorders>
              <w:top w:val="single" w:sz="4" w:space="0" w:color="auto"/>
              <w:bottom w:val="single" w:sz="4" w:space="0" w:color="auto"/>
            </w:tcBorders>
            <w:shd w:val="clear" w:color="auto" w:fill="auto"/>
          </w:tcPr>
          <w:p w14:paraId="23812230" w14:textId="77777777" w:rsidR="009435AB" w:rsidRPr="0094228D" w:rsidRDefault="009435AB" w:rsidP="00F67B39">
            <w:pPr>
              <w:autoSpaceDE w:val="0"/>
              <w:autoSpaceDN w:val="0"/>
              <w:adjustRightInd w:val="0"/>
              <w:ind w:left="60" w:right="60"/>
              <w:jc w:val="center"/>
              <w:rPr>
                <w:rFonts w:asciiTheme="majorBidi" w:hAnsiTheme="majorBidi" w:cstheme="majorBidi"/>
              </w:rPr>
            </w:pPr>
            <w:r w:rsidRPr="0094228D">
              <w:rPr>
                <w:rFonts w:asciiTheme="majorBidi" w:hAnsiTheme="majorBidi" w:cstheme="majorBidi"/>
              </w:rPr>
              <w:t>Sig.</w:t>
            </w:r>
          </w:p>
        </w:tc>
        <w:tc>
          <w:tcPr>
            <w:tcW w:w="1260" w:type="dxa"/>
            <w:tcBorders>
              <w:top w:val="single" w:sz="4" w:space="0" w:color="auto"/>
              <w:bottom w:val="single" w:sz="4" w:space="0" w:color="auto"/>
            </w:tcBorders>
            <w:shd w:val="clear" w:color="auto" w:fill="auto"/>
          </w:tcPr>
          <w:p w14:paraId="2C095FCF" w14:textId="77777777" w:rsidR="009435AB" w:rsidRPr="0094228D" w:rsidRDefault="009435AB" w:rsidP="00F67B39">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 xml:space="preserve">Adj. </w:t>
            </w:r>
            <w:proofErr w:type="spellStart"/>
            <w:r w:rsidRPr="0094228D">
              <w:rPr>
                <w:rFonts w:asciiTheme="majorBidi" w:hAnsiTheme="majorBidi" w:cstheme="majorBidi"/>
              </w:rPr>
              <w:t>Sig.</w:t>
            </w:r>
            <w:r w:rsidRPr="0094228D">
              <w:rPr>
                <w:rFonts w:asciiTheme="majorBidi" w:hAnsiTheme="majorBidi" w:cstheme="majorBidi"/>
                <w:vertAlign w:val="superscript"/>
              </w:rPr>
              <w:t>a</w:t>
            </w:r>
            <w:proofErr w:type="spellEnd"/>
          </w:p>
        </w:tc>
      </w:tr>
      <w:tr w:rsidR="0094228D" w:rsidRPr="0094228D" w14:paraId="57DF40BA" w14:textId="77777777" w:rsidTr="00F67B3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880" w:type="dxa"/>
            <w:tcBorders>
              <w:top w:val="single" w:sz="4" w:space="0" w:color="auto"/>
              <w:bottom w:val="single" w:sz="4" w:space="0" w:color="auto"/>
            </w:tcBorders>
            <w:shd w:val="clear" w:color="auto" w:fill="auto"/>
          </w:tcPr>
          <w:p w14:paraId="59DF4A9A" w14:textId="77777777" w:rsidR="009435AB" w:rsidRPr="0094228D" w:rsidRDefault="009435AB" w:rsidP="00F67B39">
            <w:pPr>
              <w:autoSpaceDE w:val="0"/>
              <w:autoSpaceDN w:val="0"/>
              <w:adjustRightInd w:val="0"/>
              <w:ind w:left="60" w:right="60"/>
              <w:rPr>
                <w:rFonts w:asciiTheme="majorBidi" w:hAnsiTheme="majorBidi" w:cstheme="majorBidi"/>
              </w:rPr>
            </w:pPr>
            <w:r w:rsidRPr="0094228D">
              <w:rPr>
                <w:rFonts w:asciiTheme="majorBidi" w:hAnsiTheme="majorBidi" w:cstheme="majorBidi"/>
              </w:rPr>
              <w:t>control-interactionist</w:t>
            </w:r>
          </w:p>
        </w:tc>
        <w:tc>
          <w:tcPr>
            <w:tcW w:w="1440" w:type="dxa"/>
            <w:tcBorders>
              <w:top w:val="single" w:sz="4" w:space="0" w:color="auto"/>
              <w:bottom w:val="single" w:sz="4" w:space="0" w:color="auto"/>
            </w:tcBorders>
            <w:shd w:val="clear" w:color="auto" w:fill="auto"/>
          </w:tcPr>
          <w:p w14:paraId="663DCF2F" w14:textId="77777777" w:rsidR="009435AB" w:rsidRPr="0094228D" w:rsidRDefault="009435AB" w:rsidP="00F67B39">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10.88</w:t>
            </w:r>
          </w:p>
        </w:tc>
        <w:tc>
          <w:tcPr>
            <w:cnfStyle w:val="000010000000" w:firstRow="0" w:lastRow="0" w:firstColumn="0" w:lastColumn="0" w:oddVBand="1" w:evenVBand="0" w:oddHBand="0" w:evenHBand="0" w:firstRowFirstColumn="0" w:firstRowLastColumn="0" w:lastRowFirstColumn="0" w:lastRowLastColumn="0"/>
            <w:tcW w:w="990" w:type="dxa"/>
            <w:tcBorders>
              <w:top w:val="single" w:sz="4" w:space="0" w:color="auto"/>
              <w:bottom w:val="single" w:sz="4" w:space="0" w:color="auto"/>
            </w:tcBorders>
            <w:shd w:val="clear" w:color="auto" w:fill="auto"/>
          </w:tcPr>
          <w:p w14:paraId="6C4224B9" w14:textId="77777777" w:rsidR="009435AB" w:rsidRPr="0094228D" w:rsidRDefault="009435AB" w:rsidP="00F67B39">
            <w:pPr>
              <w:autoSpaceDE w:val="0"/>
              <w:autoSpaceDN w:val="0"/>
              <w:adjustRightInd w:val="0"/>
              <w:ind w:left="60" w:right="60"/>
              <w:jc w:val="center"/>
              <w:rPr>
                <w:rFonts w:asciiTheme="majorBidi" w:hAnsiTheme="majorBidi" w:cstheme="majorBidi"/>
              </w:rPr>
            </w:pPr>
            <w:r w:rsidRPr="0094228D">
              <w:rPr>
                <w:rFonts w:asciiTheme="majorBidi" w:hAnsiTheme="majorBidi" w:cstheme="majorBidi"/>
              </w:rPr>
              <w:t>7.14</w:t>
            </w:r>
          </w:p>
        </w:tc>
        <w:tc>
          <w:tcPr>
            <w:tcW w:w="1800" w:type="dxa"/>
            <w:tcBorders>
              <w:top w:val="single" w:sz="4" w:space="0" w:color="auto"/>
              <w:bottom w:val="single" w:sz="4" w:space="0" w:color="auto"/>
            </w:tcBorders>
            <w:shd w:val="clear" w:color="auto" w:fill="auto"/>
          </w:tcPr>
          <w:p w14:paraId="4087C791" w14:textId="77777777" w:rsidR="009435AB" w:rsidRPr="0094228D" w:rsidRDefault="009435AB" w:rsidP="00F67B39">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1.52</w:t>
            </w:r>
          </w:p>
        </w:tc>
        <w:tc>
          <w:tcPr>
            <w:cnfStyle w:val="000010000000" w:firstRow="0" w:lastRow="0" w:firstColumn="0" w:lastColumn="0" w:oddVBand="1" w:evenVBand="0" w:oddHBand="0" w:evenHBand="0" w:firstRowFirstColumn="0" w:firstRowLastColumn="0" w:lastRowFirstColumn="0" w:lastRowLastColumn="0"/>
            <w:tcW w:w="810" w:type="dxa"/>
            <w:tcBorders>
              <w:top w:val="single" w:sz="4" w:space="0" w:color="auto"/>
              <w:bottom w:val="single" w:sz="4" w:space="0" w:color="auto"/>
            </w:tcBorders>
            <w:shd w:val="clear" w:color="auto" w:fill="auto"/>
          </w:tcPr>
          <w:p w14:paraId="33FFD0FB" w14:textId="77777777" w:rsidR="009435AB" w:rsidRPr="0094228D" w:rsidRDefault="009435AB" w:rsidP="00F67B39">
            <w:pPr>
              <w:autoSpaceDE w:val="0"/>
              <w:autoSpaceDN w:val="0"/>
              <w:adjustRightInd w:val="0"/>
              <w:ind w:left="60" w:right="60"/>
              <w:jc w:val="center"/>
              <w:rPr>
                <w:rFonts w:asciiTheme="majorBidi" w:hAnsiTheme="majorBidi" w:cstheme="majorBidi"/>
              </w:rPr>
            </w:pPr>
            <w:r w:rsidRPr="0094228D">
              <w:rPr>
                <w:rFonts w:asciiTheme="majorBidi" w:hAnsiTheme="majorBidi" w:cstheme="majorBidi"/>
              </w:rPr>
              <w:t>.12</w:t>
            </w:r>
          </w:p>
        </w:tc>
        <w:tc>
          <w:tcPr>
            <w:tcW w:w="1260" w:type="dxa"/>
            <w:tcBorders>
              <w:top w:val="single" w:sz="4" w:space="0" w:color="auto"/>
              <w:bottom w:val="single" w:sz="4" w:space="0" w:color="auto"/>
            </w:tcBorders>
            <w:shd w:val="clear" w:color="auto" w:fill="auto"/>
          </w:tcPr>
          <w:p w14:paraId="7800F5B6" w14:textId="77777777" w:rsidR="009435AB" w:rsidRPr="0094228D" w:rsidRDefault="009435AB" w:rsidP="00F67B39">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.38</w:t>
            </w:r>
          </w:p>
        </w:tc>
      </w:tr>
      <w:tr w:rsidR="0094228D" w:rsidRPr="0094228D" w14:paraId="6EF4A40D" w14:textId="77777777" w:rsidTr="00F67B39">
        <w:tc>
          <w:tcPr>
            <w:cnfStyle w:val="000010000000" w:firstRow="0" w:lastRow="0" w:firstColumn="0" w:lastColumn="0" w:oddVBand="1" w:evenVBand="0" w:oddHBand="0" w:evenHBand="0" w:firstRowFirstColumn="0" w:firstRowLastColumn="0" w:lastRowFirstColumn="0" w:lastRowLastColumn="0"/>
            <w:tcW w:w="2880" w:type="dxa"/>
            <w:tcBorders>
              <w:top w:val="single" w:sz="4" w:space="0" w:color="auto"/>
              <w:bottom w:val="single" w:sz="4" w:space="0" w:color="auto"/>
            </w:tcBorders>
            <w:shd w:val="clear" w:color="auto" w:fill="auto"/>
          </w:tcPr>
          <w:p w14:paraId="2AC2F1EB" w14:textId="77777777" w:rsidR="009435AB" w:rsidRPr="0094228D" w:rsidRDefault="009435AB" w:rsidP="00F67B39">
            <w:pPr>
              <w:autoSpaceDE w:val="0"/>
              <w:autoSpaceDN w:val="0"/>
              <w:adjustRightInd w:val="0"/>
              <w:ind w:left="60" w:right="60"/>
              <w:rPr>
                <w:rFonts w:asciiTheme="majorBidi" w:hAnsiTheme="majorBidi" w:cstheme="majorBidi"/>
              </w:rPr>
            </w:pPr>
            <w:r w:rsidRPr="0094228D">
              <w:rPr>
                <w:rFonts w:asciiTheme="majorBidi" w:hAnsiTheme="majorBidi" w:cstheme="majorBidi"/>
              </w:rPr>
              <w:t>control-interventionist</w:t>
            </w:r>
          </w:p>
        </w:tc>
        <w:tc>
          <w:tcPr>
            <w:tcW w:w="1440" w:type="dxa"/>
            <w:tcBorders>
              <w:top w:val="single" w:sz="4" w:space="0" w:color="auto"/>
              <w:bottom w:val="single" w:sz="4" w:space="0" w:color="auto"/>
            </w:tcBorders>
            <w:shd w:val="clear" w:color="auto" w:fill="auto"/>
          </w:tcPr>
          <w:p w14:paraId="13C78FC1" w14:textId="77777777" w:rsidR="009435AB" w:rsidRPr="0094228D" w:rsidRDefault="009435AB" w:rsidP="00F67B39">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21.64</w:t>
            </w:r>
          </w:p>
        </w:tc>
        <w:tc>
          <w:tcPr>
            <w:cnfStyle w:val="000010000000" w:firstRow="0" w:lastRow="0" w:firstColumn="0" w:lastColumn="0" w:oddVBand="1" w:evenVBand="0" w:oddHBand="0" w:evenHBand="0" w:firstRowFirstColumn="0" w:firstRowLastColumn="0" w:lastRowFirstColumn="0" w:lastRowLastColumn="0"/>
            <w:tcW w:w="990" w:type="dxa"/>
            <w:tcBorders>
              <w:top w:val="single" w:sz="4" w:space="0" w:color="auto"/>
              <w:bottom w:val="single" w:sz="4" w:space="0" w:color="auto"/>
            </w:tcBorders>
            <w:shd w:val="clear" w:color="auto" w:fill="auto"/>
          </w:tcPr>
          <w:p w14:paraId="69E2883F" w14:textId="77777777" w:rsidR="009435AB" w:rsidRPr="0094228D" w:rsidRDefault="009435AB" w:rsidP="00F67B39">
            <w:pPr>
              <w:autoSpaceDE w:val="0"/>
              <w:autoSpaceDN w:val="0"/>
              <w:adjustRightInd w:val="0"/>
              <w:ind w:left="60" w:right="60"/>
              <w:jc w:val="center"/>
              <w:rPr>
                <w:rFonts w:asciiTheme="majorBidi" w:hAnsiTheme="majorBidi" w:cstheme="majorBidi"/>
              </w:rPr>
            </w:pPr>
            <w:r w:rsidRPr="0094228D">
              <w:rPr>
                <w:rFonts w:asciiTheme="majorBidi" w:hAnsiTheme="majorBidi" w:cstheme="majorBidi"/>
              </w:rPr>
              <w:t>7.14</w:t>
            </w:r>
          </w:p>
        </w:tc>
        <w:tc>
          <w:tcPr>
            <w:tcW w:w="1800" w:type="dxa"/>
            <w:tcBorders>
              <w:top w:val="single" w:sz="4" w:space="0" w:color="auto"/>
              <w:bottom w:val="single" w:sz="4" w:space="0" w:color="auto"/>
            </w:tcBorders>
            <w:shd w:val="clear" w:color="auto" w:fill="auto"/>
          </w:tcPr>
          <w:p w14:paraId="3291CE60" w14:textId="77777777" w:rsidR="009435AB" w:rsidRPr="0094228D" w:rsidRDefault="009435AB" w:rsidP="00F67B39">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3.03</w:t>
            </w:r>
          </w:p>
        </w:tc>
        <w:tc>
          <w:tcPr>
            <w:cnfStyle w:val="000010000000" w:firstRow="0" w:lastRow="0" w:firstColumn="0" w:lastColumn="0" w:oddVBand="1" w:evenVBand="0" w:oddHBand="0" w:evenHBand="0" w:firstRowFirstColumn="0" w:firstRowLastColumn="0" w:lastRowFirstColumn="0" w:lastRowLastColumn="0"/>
            <w:tcW w:w="810" w:type="dxa"/>
            <w:tcBorders>
              <w:top w:val="single" w:sz="4" w:space="0" w:color="auto"/>
              <w:bottom w:val="single" w:sz="4" w:space="0" w:color="auto"/>
            </w:tcBorders>
            <w:shd w:val="clear" w:color="auto" w:fill="auto"/>
          </w:tcPr>
          <w:p w14:paraId="1EA70B86" w14:textId="77777777" w:rsidR="009435AB" w:rsidRPr="0094228D" w:rsidRDefault="009435AB" w:rsidP="00F67B39">
            <w:pPr>
              <w:autoSpaceDE w:val="0"/>
              <w:autoSpaceDN w:val="0"/>
              <w:adjustRightInd w:val="0"/>
              <w:ind w:left="60" w:right="60"/>
              <w:jc w:val="center"/>
              <w:rPr>
                <w:rFonts w:asciiTheme="majorBidi" w:hAnsiTheme="majorBidi" w:cstheme="majorBidi"/>
              </w:rPr>
            </w:pPr>
            <w:r w:rsidRPr="0094228D">
              <w:rPr>
                <w:rFonts w:asciiTheme="majorBidi" w:hAnsiTheme="majorBidi" w:cstheme="majorBidi"/>
              </w:rPr>
              <w:t>.00</w:t>
            </w:r>
          </w:p>
        </w:tc>
        <w:tc>
          <w:tcPr>
            <w:tcW w:w="1260" w:type="dxa"/>
            <w:tcBorders>
              <w:top w:val="single" w:sz="4" w:space="0" w:color="auto"/>
              <w:bottom w:val="single" w:sz="4" w:space="0" w:color="auto"/>
            </w:tcBorders>
            <w:shd w:val="clear" w:color="auto" w:fill="auto"/>
          </w:tcPr>
          <w:p w14:paraId="0971D492" w14:textId="77777777" w:rsidR="009435AB" w:rsidRPr="0094228D" w:rsidRDefault="009435AB" w:rsidP="00F67B39">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.00</w:t>
            </w:r>
          </w:p>
        </w:tc>
      </w:tr>
      <w:tr w:rsidR="0094228D" w:rsidRPr="0094228D" w14:paraId="6AC5DC48" w14:textId="77777777" w:rsidTr="00F67B3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880" w:type="dxa"/>
            <w:tcBorders>
              <w:top w:val="single" w:sz="4" w:space="0" w:color="auto"/>
              <w:bottom w:val="single" w:sz="4" w:space="0" w:color="auto"/>
            </w:tcBorders>
            <w:shd w:val="clear" w:color="auto" w:fill="auto"/>
          </w:tcPr>
          <w:p w14:paraId="3A467DB6" w14:textId="77777777" w:rsidR="009435AB" w:rsidRPr="0094228D" w:rsidRDefault="009435AB" w:rsidP="00F67B39">
            <w:pPr>
              <w:autoSpaceDE w:val="0"/>
              <w:autoSpaceDN w:val="0"/>
              <w:adjustRightInd w:val="0"/>
              <w:ind w:left="60" w:right="60"/>
              <w:rPr>
                <w:rFonts w:asciiTheme="majorBidi" w:hAnsiTheme="majorBidi" w:cstheme="majorBidi"/>
              </w:rPr>
            </w:pPr>
            <w:r w:rsidRPr="0094228D">
              <w:rPr>
                <w:rFonts w:asciiTheme="majorBidi" w:hAnsiTheme="majorBidi" w:cstheme="majorBidi"/>
              </w:rPr>
              <w:t>interactionist-interventionist</w:t>
            </w:r>
          </w:p>
        </w:tc>
        <w:tc>
          <w:tcPr>
            <w:tcW w:w="1440" w:type="dxa"/>
            <w:tcBorders>
              <w:top w:val="single" w:sz="4" w:space="0" w:color="auto"/>
              <w:bottom w:val="single" w:sz="4" w:space="0" w:color="auto"/>
            </w:tcBorders>
            <w:shd w:val="clear" w:color="auto" w:fill="auto"/>
          </w:tcPr>
          <w:p w14:paraId="3D5173AD" w14:textId="77777777" w:rsidR="009435AB" w:rsidRPr="0094228D" w:rsidRDefault="009435AB" w:rsidP="00F67B39">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10.75</w:t>
            </w:r>
          </w:p>
        </w:tc>
        <w:tc>
          <w:tcPr>
            <w:cnfStyle w:val="000010000000" w:firstRow="0" w:lastRow="0" w:firstColumn="0" w:lastColumn="0" w:oddVBand="1" w:evenVBand="0" w:oddHBand="0" w:evenHBand="0" w:firstRowFirstColumn="0" w:firstRowLastColumn="0" w:lastRowFirstColumn="0" w:lastRowLastColumn="0"/>
            <w:tcW w:w="990" w:type="dxa"/>
            <w:tcBorders>
              <w:top w:val="single" w:sz="4" w:space="0" w:color="auto"/>
              <w:bottom w:val="single" w:sz="4" w:space="0" w:color="auto"/>
            </w:tcBorders>
            <w:shd w:val="clear" w:color="auto" w:fill="auto"/>
          </w:tcPr>
          <w:p w14:paraId="78CF9567" w14:textId="77777777" w:rsidR="009435AB" w:rsidRPr="0094228D" w:rsidRDefault="009435AB" w:rsidP="00F67B39">
            <w:pPr>
              <w:autoSpaceDE w:val="0"/>
              <w:autoSpaceDN w:val="0"/>
              <w:adjustRightInd w:val="0"/>
              <w:ind w:left="60" w:right="60"/>
              <w:jc w:val="center"/>
              <w:rPr>
                <w:rFonts w:asciiTheme="majorBidi" w:hAnsiTheme="majorBidi" w:cstheme="majorBidi"/>
              </w:rPr>
            </w:pPr>
            <w:r w:rsidRPr="0094228D">
              <w:rPr>
                <w:rFonts w:asciiTheme="majorBidi" w:hAnsiTheme="majorBidi" w:cstheme="majorBidi"/>
              </w:rPr>
              <w:t>7.14</w:t>
            </w:r>
          </w:p>
        </w:tc>
        <w:tc>
          <w:tcPr>
            <w:tcW w:w="1800" w:type="dxa"/>
            <w:tcBorders>
              <w:top w:val="single" w:sz="4" w:space="0" w:color="auto"/>
              <w:bottom w:val="single" w:sz="4" w:space="0" w:color="auto"/>
            </w:tcBorders>
            <w:shd w:val="clear" w:color="auto" w:fill="auto"/>
          </w:tcPr>
          <w:p w14:paraId="4EA37D4A" w14:textId="77777777" w:rsidR="009435AB" w:rsidRPr="0094228D" w:rsidRDefault="009435AB" w:rsidP="00F67B39">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1.50</w:t>
            </w:r>
          </w:p>
        </w:tc>
        <w:tc>
          <w:tcPr>
            <w:cnfStyle w:val="000010000000" w:firstRow="0" w:lastRow="0" w:firstColumn="0" w:lastColumn="0" w:oddVBand="1" w:evenVBand="0" w:oddHBand="0" w:evenHBand="0" w:firstRowFirstColumn="0" w:firstRowLastColumn="0" w:lastRowFirstColumn="0" w:lastRowLastColumn="0"/>
            <w:tcW w:w="810" w:type="dxa"/>
            <w:tcBorders>
              <w:top w:val="single" w:sz="4" w:space="0" w:color="auto"/>
              <w:bottom w:val="single" w:sz="4" w:space="0" w:color="auto"/>
            </w:tcBorders>
            <w:shd w:val="clear" w:color="auto" w:fill="auto"/>
          </w:tcPr>
          <w:p w14:paraId="710A56DF" w14:textId="77777777" w:rsidR="009435AB" w:rsidRPr="0094228D" w:rsidRDefault="009435AB" w:rsidP="00F67B39">
            <w:pPr>
              <w:autoSpaceDE w:val="0"/>
              <w:autoSpaceDN w:val="0"/>
              <w:adjustRightInd w:val="0"/>
              <w:ind w:left="60" w:right="60"/>
              <w:jc w:val="center"/>
              <w:rPr>
                <w:rFonts w:asciiTheme="majorBidi" w:hAnsiTheme="majorBidi" w:cstheme="majorBidi"/>
              </w:rPr>
            </w:pPr>
            <w:r w:rsidRPr="0094228D">
              <w:rPr>
                <w:rFonts w:asciiTheme="majorBidi" w:hAnsiTheme="majorBidi" w:cstheme="majorBidi"/>
              </w:rPr>
              <w:t>.13</w:t>
            </w:r>
          </w:p>
        </w:tc>
        <w:tc>
          <w:tcPr>
            <w:tcW w:w="1260" w:type="dxa"/>
            <w:tcBorders>
              <w:top w:val="single" w:sz="4" w:space="0" w:color="auto"/>
              <w:bottom w:val="single" w:sz="4" w:space="0" w:color="auto"/>
            </w:tcBorders>
            <w:shd w:val="clear" w:color="auto" w:fill="auto"/>
          </w:tcPr>
          <w:p w14:paraId="34B3A4CB" w14:textId="77777777" w:rsidR="009435AB" w:rsidRPr="0094228D" w:rsidRDefault="009435AB" w:rsidP="00F67B39">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.39</w:t>
            </w:r>
          </w:p>
        </w:tc>
      </w:tr>
      <w:tr w:rsidR="0094228D" w:rsidRPr="0094228D" w14:paraId="536AB292" w14:textId="77777777" w:rsidTr="00F67B39">
        <w:tc>
          <w:tcPr>
            <w:cnfStyle w:val="000010000000" w:firstRow="0" w:lastRow="0" w:firstColumn="0" w:lastColumn="0" w:oddVBand="1" w:evenVBand="0" w:oddHBand="0" w:evenHBand="0" w:firstRowFirstColumn="0" w:firstRowLastColumn="0" w:lastRowFirstColumn="0" w:lastRowLastColumn="0"/>
            <w:tcW w:w="9180" w:type="dxa"/>
            <w:gridSpan w:val="6"/>
            <w:tcBorders>
              <w:top w:val="single" w:sz="4" w:space="0" w:color="auto"/>
            </w:tcBorders>
            <w:shd w:val="clear" w:color="auto" w:fill="auto"/>
          </w:tcPr>
          <w:p w14:paraId="43A09C82" w14:textId="77777777" w:rsidR="009435AB" w:rsidRPr="0094228D" w:rsidRDefault="009435AB" w:rsidP="00F67B39">
            <w:pPr>
              <w:autoSpaceDE w:val="0"/>
              <w:autoSpaceDN w:val="0"/>
              <w:adjustRightInd w:val="0"/>
              <w:ind w:left="60" w:right="60"/>
              <w:rPr>
                <w:rFonts w:asciiTheme="majorBidi" w:hAnsiTheme="majorBidi" w:cstheme="majorBidi"/>
              </w:rPr>
            </w:pPr>
            <w:r w:rsidRPr="0094228D">
              <w:rPr>
                <w:rFonts w:asciiTheme="majorBidi" w:hAnsiTheme="majorBidi" w:cstheme="majorBidi"/>
              </w:rPr>
              <w:t>Sample 1 and Sample 2 distributions are the same.</w:t>
            </w:r>
          </w:p>
          <w:p w14:paraId="03A105DD" w14:textId="77777777" w:rsidR="009435AB" w:rsidRPr="0094228D" w:rsidRDefault="009435AB" w:rsidP="00F67B39">
            <w:pPr>
              <w:autoSpaceDE w:val="0"/>
              <w:autoSpaceDN w:val="0"/>
              <w:adjustRightInd w:val="0"/>
              <w:ind w:left="60" w:right="60"/>
              <w:rPr>
                <w:rFonts w:asciiTheme="majorBidi" w:hAnsiTheme="majorBidi" w:cstheme="majorBidi"/>
              </w:rPr>
            </w:pPr>
            <w:r w:rsidRPr="0094228D">
              <w:rPr>
                <w:rFonts w:asciiTheme="majorBidi" w:hAnsiTheme="majorBidi" w:cstheme="majorBidi"/>
              </w:rPr>
              <w:t>The significance level is .05.</w:t>
            </w:r>
          </w:p>
        </w:tc>
      </w:tr>
      <w:tr w:rsidR="0094228D" w:rsidRPr="0094228D" w14:paraId="313E95E9" w14:textId="77777777" w:rsidTr="00F67B3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180" w:type="dxa"/>
            <w:gridSpan w:val="6"/>
            <w:shd w:val="clear" w:color="auto" w:fill="auto"/>
          </w:tcPr>
          <w:p w14:paraId="3F516939" w14:textId="77777777" w:rsidR="009435AB" w:rsidRPr="0094228D" w:rsidRDefault="009435AB" w:rsidP="00F67B39">
            <w:pPr>
              <w:autoSpaceDE w:val="0"/>
              <w:autoSpaceDN w:val="0"/>
              <w:adjustRightInd w:val="0"/>
              <w:ind w:right="60"/>
              <w:rPr>
                <w:rFonts w:asciiTheme="majorBidi" w:hAnsiTheme="majorBidi" w:cstheme="majorBidi"/>
              </w:rPr>
            </w:pPr>
          </w:p>
        </w:tc>
      </w:tr>
    </w:tbl>
    <w:p w14:paraId="4909DC31" w14:textId="77777777" w:rsidR="009435AB" w:rsidRPr="0094228D" w:rsidRDefault="009435AB" w:rsidP="009435AB">
      <w:pPr>
        <w:spacing w:after="0" w:line="276" w:lineRule="auto"/>
        <w:ind w:left="1" w:firstLine="449"/>
        <w:jc w:val="both"/>
        <w:rPr>
          <w:rFonts w:asciiTheme="majorBidi" w:hAnsiTheme="majorBidi" w:cstheme="majorBidi"/>
          <w:lang w:bidi="fa-IR"/>
        </w:rPr>
      </w:pPr>
    </w:p>
    <w:p w14:paraId="1A5127C2" w14:textId="77777777" w:rsidR="009435AB" w:rsidRPr="0094228D" w:rsidRDefault="009435AB" w:rsidP="009435AB">
      <w:pPr>
        <w:pStyle w:val="ListParagraph"/>
        <w:numPr>
          <w:ilvl w:val="0"/>
          <w:numId w:val="2"/>
        </w:numPr>
        <w:tabs>
          <w:tab w:val="left" w:pos="360"/>
        </w:tabs>
        <w:spacing w:after="120" w:line="288" w:lineRule="auto"/>
        <w:jc w:val="lowKashida"/>
        <w:rPr>
          <w:rFonts w:asciiTheme="majorBidi" w:hAnsiTheme="majorBidi" w:cstheme="majorBidi"/>
          <w:b/>
          <w:bCs/>
          <w:szCs w:val="20"/>
        </w:rPr>
      </w:pPr>
      <w:r w:rsidRPr="0094228D">
        <w:rPr>
          <w:rFonts w:asciiTheme="majorBidi" w:hAnsiTheme="majorBidi" w:cstheme="majorBidi"/>
          <w:b/>
          <w:bCs/>
          <w:szCs w:val="20"/>
        </w:rPr>
        <w:t>Investigating the Second Research Question</w:t>
      </w:r>
    </w:p>
    <w:p w14:paraId="366EFCCB" w14:textId="77777777" w:rsidR="009435AB" w:rsidRPr="0094228D" w:rsidRDefault="009435AB" w:rsidP="009435AB">
      <w:pPr>
        <w:spacing w:after="0" w:line="276" w:lineRule="auto"/>
        <w:ind w:firstLine="720"/>
        <w:jc w:val="both"/>
        <w:rPr>
          <w:rFonts w:ascii="Times New Roman" w:hAnsi="Times New Roman" w:cs="Times New Roman"/>
          <w:sz w:val="24"/>
          <w:szCs w:val="24"/>
        </w:rPr>
      </w:pPr>
      <w:r w:rsidRPr="0094228D">
        <w:rPr>
          <w:rFonts w:ascii="Times New Roman" w:hAnsi="Times New Roman" w:cs="Times New Roman"/>
          <w:sz w:val="24"/>
          <w:szCs w:val="24"/>
        </w:rPr>
        <w:t xml:space="preserve">The second query was intended to inspect the influence of the two approaches of DA on learners' employment of interactive metadiscourse in relation to TOEFL independent writing task fluency. The comparison of means from the pre-tests of the three groups was already conducted in the first research question, and it was observed that difference among the three groups based on writing performance and writing fluency was not significant.  </w:t>
      </w:r>
    </w:p>
    <w:p w14:paraId="5AE4BDE1" w14:textId="77777777" w:rsidR="009435AB" w:rsidRPr="0094228D" w:rsidRDefault="009435AB" w:rsidP="009435AB">
      <w:pPr>
        <w:spacing w:after="0" w:line="276" w:lineRule="auto"/>
        <w:ind w:firstLine="720"/>
        <w:jc w:val="both"/>
        <w:rPr>
          <w:rFonts w:asciiTheme="majorBidi" w:hAnsiTheme="majorBidi" w:cstheme="majorBidi"/>
          <w:sz w:val="24"/>
          <w:szCs w:val="24"/>
        </w:rPr>
      </w:pPr>
      <w:r w:rsidRPr="0094228D">
        <w:rPr>
          <w:rFonts w:ascii="Times New Roman" w:hAnsi="Times New Roman" w:cs="Times New Roman"/>
          <w:sz w:val="24"/>
          <w:szCs w:val="24"/>
        </w:rPr>
        <w:t>Having followed eight sessions of teaching interactive metadiscourse resources through different strategies, the researcher asked the participants to take another parallel test of the TOEFL iBT independent writing task as the post-test. Before data analysis, the assumptions of one-way ANOVA were checked. The norm</w:t>
      </w:r>
      <w:r w:rsidRPr="0094228D">
        <w:rPr>
          <w:rFonts w:asciiTheme="majorBidi" w:hAnsiTheme="majorBidi" w:cstheme="majorBidi"/>
          <w:sz w:val="24"/>
          <w:szCs w:val="24"/>
        </w:rPr>
        <w:t>ality assumption was violated (P &lt; .05) (Table 11).</w:t>
      </w:r>
    </w:p>
    <w:p w14:paraId="14553B2E" w14:textId="77777777" w:rsidR="009435AB" w:rsidRPr="0094228D" w:rsidRDefault="009435AB" w:rsidP="009435AB">
      <w:pPr>
        <w:spacing w:after="0" w:line="276" w:lineRule="auto"/>
        <w:rPr>
          <w:rFonts w:asciiTheme="majorBidi" w:hAnsiTheme="majorBidi" w:cstheme="majorBidi"/>
          <w:sz w:val="24"/>
          <w:szCs w:val="24"/>
        </w:rPr>
      </w:pPr>
    </w:p>
    <w:tbl>
      <w:tblPr>
        <w:tblStyle w:val="PlainTable5"/>
        <w:tblW w:w="6914" w:type="dxa"/>
        <w:tblLayout w:type="fixed"/>
        <w:tblLook w:val="0000" w:firstRow="0" w:lastRow="0" w:firstColumn="0" w:lastColumn="0" w:noHBand="0" w:noVBand="0"/>
      </w:tblPr>
      <w:tblGrid>
        <w:gridCol w:w="810"/>
        <w:gridCol w:w="1080"/>
        <w:gridCol w:w="924"/>
        <w:gridCol w:w="1025"/>
        <w:gridCol w:w="1111"/>
        <w:gridCol w:w="939"/>
        <w:gridCol w:w="1025"/>
      </w:tblGrid>
      <w:tr w:rsidR="0094228D" w:rsidRPr="0094228D" w14:paraId="23F9821D" w14:textId="77777777" w:rsidTr="00F67B3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914" w:type="dxa"/>
            <w:gridSpan w:val="7"/>
            <w:tcBorders>
              <w:bottom w:val="single" w:sz="4" w:space="0" w:color="auto"/>
            </w:tcBorders>
            <w:shd w:val="clear" w:color="auto" w:fill="auto"/>
          </w:tcPr>
          <w:p w14:paraId="24CC1068" w14:textId="77777777" w:rsidR="009435AB" w:rsidRPr="0094228D" w:rsidRDefault="009435AB" w:rsidP="00F67B39">
            <w:pPr>
              <w:autoSpaceDE w:val="0"/>
              <w:autoSpaceDN w:val="0"/>
              <w:adjustRightInd w:val="0"/>
              <w:ind w:left="-109" w:right="60"/>
              <w:rPr>
                <w:rFonts w:asciiTheme="majorBidi" w:hAnsiTheme="majorBidi" w:cstheme="majorBidi"/>
                <w:b/>
                <w:bCs/>
              </w:rPr>
            </w:pPr>
            <w:r w:rsidRPr="0094228D">
              <w:rPr>
                <w:rFonts w:asciiTheme="majorBidi" w:hAnsiTheme="majorBidi" w:cstheme="majorBidi"/>
                <w:b/>
                <w:bCs/>
              </w:rPr>
              <w:t>Table 11</w:t>
            </w:r>
          </w:p>
          <w:p w14:paraId="439E1E34" w14:textId="77777777" w:rsidR="009435AB" w:rsidRPr="0094228D" w:rsidRDefault="009435AB" w:rsidP="00F67B39">
            <w:pPr>
              <w:autoSpaceDE w:val="0"/>
              <w:autoSpaceDN w:val="0"/>
              <w:adjustRightInd w:val="0"/>
              <w:ind w:left="-109" w:right="60"/>
              <w:rPr>
                <w:rFonts w:asciiTheme="majorBidi" w:hAnsiTheme="majorBidi" w:cstheme="majorBidi"/>
                <w:b/>
                <w:bCs/>
              </w:rPr>
            </w:pPr>
            <w:r w:rsidRPr="0094228D">
              <w:rPr>
                <w:rFonts w:asciiTheme="majorBidi" w:hAnsiTheme="majorBidi" w:cstheme="majorBidi"/>
                <w:i/>
                <w:iCs/>
              </w:rPr>
              <w:t>Tests of Normality for Writing Fluency in the Posttest across Groups</w:t>
            </w:r>
          </w:p>
        </w:tc>
      </w:tr>
      <w:tr w:rsidR="0094228D" w:rsidRPr="0094228D" w14:paraId="287F0F02" w14:textId="77777777" w:rsidTr="00F67B39">
        <w:tc>
          <w:tcPr>
            <w:cnfStyle w:val="000010000000" w:firstRow="0" w:lastRow="0" w:firstColumn="0" w:lastColumn="0" w:oddVBand="1" w:evenVBand="0" w:oddHBand="0" w:evenHBand="0" w:firstRowFirstColumn="0" w:firstRowLastColumn="0" w:lastRowFirstColumn="0" w:lastRowLastColumn="0"/>
            <w:tcW w:w="810" w:type="dxa"/>
            <w:vMerge w:val="restart"/>
            <w:tcBorders>
              <w:top w:val="single" w:sz="4" w:space="0" w:color="auto"/>
            </w:tcBorders>
            <w:shd w:val="clear" w:color="auto" w:fill="auto"/>
          </w:tcPr>
          <w:p w14:paraId="3601687B" w14:textId="77777777" w:rsidR="009435AB" w:rsidRPr="0094228D" w:rsidRDefault="009435AB" w:rsidP="00F67B39">
            <w:pPr>
              <w:autoSpaceDE w:val="0"/>
              <w:autoSpaceDN w:val="0"/>
              <w:adjustRightInd w:val="0"/>
              <w:rPr>
                <w:rFonts w:asciiTheme="majorBidi" w:hAnsiTheme="majorBidi" w:cstheme="majorBidi"/>
              </w:rPr>
            </w:pPr>
          </w:p>
        </w:tc>
        <w:tc>
          <w:tcPr>
            <w:tcW w:w="3029" w:type="dxa"/>
            <w:gridSpan w:val="3"/>
            <w:tcBorders>
              <w:top w:val="single" w:sz="4" w:space="0" w:color="auto"/>
              <w:bottom w:val="single" w:sz="4" w:space="0" w:color="auto"/>
            </w:tcBorders>
            <w:shd w:val="clear" w:color="auto" w:fill="auto"/>
          </w:tcPr>
          <w:p w14:paraId="6F11F745" w14:textId="77777777" w:rsidR="009435AB" w:rsidRPr="0094228D" w:rsidRDefault="009435AB" w:rsidP="00F67B39">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Kolmogorov-Smirnov</w:t>
            </w:r>
            <w:r w:rsidRPr="0094228D">
              <w:rPr>
                <w:rFonts w:asciiTheme="majorBidi" w:hAnsiTheme="majorBidi" w:cstheme="majorBidi"/>
                <w:vertAlign w:val="superscript"/>
              </w:rPr>
              <w:t>a</w:t>
            </w:r>
          </w:p>
        </w:tc>
        <w:tc>
          <w:tcPr>
            <w:cnfStyle w:val="000010000000" w:firstRow="0" w:lastRow="0" w:firstColumn="0" w:lastColumn="0" w:oddVBand="1" w:evenVBand="0" w:oddHBand="0" w:evenHBand="0" w:firstRowFirstColumn="0" w:firstRowLastColumn="0" w:lastRowFirstColumn="0" w:lastRowLastColumn="0"/>
            <w:tcW w:w="3075" w:type="dxa"/>
            <w:gridSpan w:val="3"/>
            <w:tcBorders>
              <w:top w:val="single" w:sz="4" w:space="0" w:color="auto"/>
              <w:bottom w:val="single" w:sz="4" w:space="0" w:color="auto"/>
            </w:tcBorders>
            <w:shd w:val="clear" w:color="auto" w:fill="auto"/>
          </w:tcPr>
          <w:p w14:paraId="1F4801F0" w14:textId="77777777" w:rsidR="009435AB" w:rsidRPr="0094228D" w:rsidRDefault="009435AB" w:rsidP="00F67B39">
            <w:pPr>
              <w:autoSpaceDE w:val="0"/>
              <w:autoSpaceDN w:val="0"/>
              <w:adjustRightInd w:val="0"/>
              <w:ind w:left="60" w:right="60"/>
              <w:jc w:val="center"/>
              <w:rPr>
                <w:rFonts w:asciiTheme="majorBidi" w:hAnsiTheme="majorBidi" w:cstheme="majorBidi"/>
              </w:rPr>
            </w:pPr>
            <w:r w:rsidRPr="0094228D">
              <w:rPr>
                <w:rFonts w:asciiTheme="majorBidi" w:hAnsiTheme="majorBidi" w:cstheme="majorBidi"/>
              </w:rPr>
              <w:t>Shapiro-Wilk</w:t>
            </w:r>
          </w:p>
        </w:tc>
      </w:tr>
      <w:tr w:rsidR="0094228D" w:rsidRPr="0094228D" w14:paraId="2B5C4EBB" w14:textId="77777777" w:rsidTr="00F67B3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10" w:type="dxa"/>
            <w:vMerge/>
            <w:shd w:val="clear" w:color="auto" w:fill="auto"/>
          </w:tcPr>
          <w:p w14:paraId="2D6F89C2" w14:textId="77777777" w:rsidR="009435AB" w:rsidRPr="0094228D" w:rsidRDefault="009435AB" w:rsidP="00F67B39">
            <w:pPr>
              <w:autoSpaceDE w:val="0"/>
              <w:autoSpaceDN w:val="0"/>
              <w:adjustRightInd w:val="0"/>
              <w:rPr>
                <w:rFonts w:asciiTheme="majorBidi" w:hAnsiTheme="majorBidi" w:cstheme="majorBidi"/>
              </w:rPr>
            </w:pPr>
          </w:p>
        </w:tc>
        <w:tc>
          <w:tcPr>
            <w:tcW w:w="1080" w:type="dxa"/>
            <w:tcBorders>
              <w:top w:val="single" w:sz="4" w:space="0" w:color="auto"/>
              <w:bottom w:val="single" w:sz="4" w:space="0" w:color="auto"/>
            </w:tcBorders>
            <w:shd w:val="clear" w:color="auto" w:fill="auto"/>
          </w:tcPr>
          <w:p w14:paraId="2B049CA3" w14:textId="77777777" w:rsidR="009435AB" w:rsidRPr="0094228D" w:rsidRDefault="009435AB" w:rsidP="00F67B39">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Statistic</w:t>
            </w:r>
          </w:p>
        </w:tc>
        <w:tc>
          <w:tcPr>
            <w:cnfStyle w:val="000010000000" w:firstRow="0" w:lastRow="0" w:firstColumn="0" w:lastColumn="0" w:oddVBand="1" w:evenVBand="0" w:oddHBand="0" w:evenHBand="0" w:firstRowFirstColumn="0" w:firstRowLastColumn="0" w:lastRowFirstColumn="0" w:lastRowLastColumn="0"/>
            <w:tcW w:w="924" w:type="dxa"/>
            <w:tcBorders>
              <w:top w:val="single" w:sz="4" w:space="0" w:color="auto"/>
              <w:bottom w:val="single" w:sz="4" w:space="0" w:color="auto"/>
            </w:tcBorders>
            <w:shd w:val="clear" w:color="auto" w:fill="auto"/>
          </w:tcPr>
          <w:p w14:paraId="6AF9E5CA" w14:textId="77777777" w:rsidR="009435AB" w:rsidRPr="0094228D" w:rsidRDefault="009435AB" w:rsidP="00F67B39">
            <w:pPr>
              <w:autoSpaceDE w:val="0"/>
              <w:autoSpaceDN w:val="0"/>
              <w:adjustRightInd w:val="0"/>
              <w:ind w:left="60" w:right="60"/>
              <w:jc w:val="center"/>
              <w:rPr>
                <w:rFonts w:asciiTheme="majorBidi" w:hAnsiTheme="majorBidi" w:cstheme="majorBidi"/>
              </w:rPr>
            </w:pPr>
            <w:proofErr w:type="spellStart"/>
            <w:r w:rsidRPr="0094228D">
              <w:rPr>
                <w:rFonts w:asciiTheme="majorBidi" w:hAnsiTheme="majorBidi" w:cstheme="majorBidi"/>
              </w:rPr>
              <w:t>df</w:t>
            </w:r>
            <w:proofErr w:type="spellEnd"/>
          </w:p>
        </w:tc>
        <w:tc>
          <w:tcPr>
            <w:tcW w:w="1025" w:type="dxa"/>
            <w:tcBorders>
              <w:top w:val="single" w:sz="4" w:space="0" w:color="auto"/>
              <w:bottom w:val="single" w:sz="4" w:space="0" w:color="auto"/>
            </w:tcBorders>
            <w:shd w:val="clear" w:color="auto" w:fill="auto"/>
          </w:tcPr>
          <w:p w14:paraId="0FF168A7" w14:textId="77777777" w:rsidR="009435AB" w:rsidRPr="0094228D" w:rsidRDefault="009435AB" w:rsidP="00F67B39">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Sig.</w:t>
            </w:r>
          </w:p>
        </w:tc>
        <w:tc>
          <w:tcPr>
            <w:cnfStyle w:val="000010000000" w:firstRow="0" w:lastRow="0" w:firstColumn="0" w:lastColumn="0" w:oddVBand="1" w:evenVBand="0" w:oddHBand="0" w:evenHBand="0" w:firstRowFirstColumn="0" w:firstRowLastColumn="0" w:lastRowFirstColumn="0" w:lastRowLastColumn="0"/>
            <w:tcW w:w="1111" w:type="dxa"/>
            <w:tcBorders>
              <w:top w:val="single" w:sz="4" w:space="0" w:color="auto"/>
              <w:bottom w:val="single" w:sz="4" w:space="0" w:color="auto"/>
            </w:tcBorders>
            <w:shd w:val="clear" w:color="auto" w:fill="auto"/>
          </w:tcPr>
          <w:p w14:paraId="3B48824B" w14:textId="77777777" w:rsidR="009435AB" w:rsidRPr="0094228D" w:rsidRDefault="009435AB" w:rsidP="00F67B39">
            <w:pPr>
              <w:autoSpaceDE w:val="0"/>
              <w:autoSpaceDN w:val="0"/>
              <w:adjustRightInd w:val="0"/>
              <w:ind w:left="60" w:right="60"/>
              <w:jc w:val="center"/>
              <w:rPr>
                <w:rFonts w:asciiTheme="majorBidi" w:hAnsiTheme="majorBidi" w:cstheme="majorBidi"/>
              </w:rPr>
            </w:pPr>
            <w:r w:rsidRPr="0094228D">
              <w:rPr>
                <w:rFonts w:asciiTheme="majorBidi" w:hAnsiTheme="majorBidi" w:cstheme="majorBidi"/>
              </w:rPr>
              <w:t>Statistic</w:t>
            </w:r>
          </w:p>
        </w:tc>
        <w:tc>
          <w:tcPr>
            <w:tcW w:w="939" w:type="dxa"/>
            <w:tcBorders>
              <w:top w:val="single" w:sz="4" w:space="0" w:color="auto"/>
              <w:bottom w:val="single" w:sz="4" w:space="0" w:color="auto"/>
            </w:tcBorders>
            <w:shd w:val="clear" w:color="auto" w:fill="auto"/>
          </w:tcPr>
          <w:p w14:paraId="67BB56DA" w14:textId="77777777" w:rsidR="009435AB" w:rsidRPr="0094228D" w:rsidRDefault="009435AB" w:rsidP="00F67B39">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roofErr w:type="spellStart"/>
            <w:r w:rsidRPr="0094228D">
              <w:rPr>
                <w:rFonts w:asciiTheme="majorBidi" w:hAnsiTheme="majorBidi" w:cstheme="majorBidi"/>
              </w:rPr>
              <w:t>df</w:t>
            </w:r>
            <w:proofErr w:type="spellEnd"/>
          </w:p>
        </w:tc>
        <w:tc>
          <w:tcPr>
            <w:cnfStyle w:val="000010000000" w:firstRow="0" w:lastRow="0" w:firstColumn="0" w:lastColumn="0" w:oddVBand="1" w:evenVBand="0" w:oddHBand="0" w:evenHBand="0" w:firstRowFirstColumn="0" w:firstRowLastColumn="0" w:lastRowFirstColumn="0" w:lastRowLastColumn="0"/>
            <w:tcW w:w="1025" w:type="dxa"/>
            <w:tcBorders>
              <w:top w:val="single" w:sz="4" w:space="0" w:color="auto"/>
              <w:bottom w:val="single" w:sz="4" w:space="0" w:color="auto"/>
            </w:tcBorders>
            <w:shd w:val="clear" w:color="auto" w:fill="auto"/>
          </w:tcPr>
          <w:p w14:paraId="18FFE0B5" w14:textId="77777777" w:rsidR="009435AB" w:rsidRPr="0094228D" w:rsidRDefault="009435AB" w:rsidP="00F67B39">
            <w:pPr>
              <w:autoSpaceDE w:val="0"/>
              <w:autoSpaceDN w:val="0"/>
              <w:adjustRightInd w:val="0"/>
              <w:ind w:left="60" w:right="60"/>
              <w:jc w:val="center"/>
              <w:rPr>
                <w:rFonts w:asciiTheme="majorBidi" w:hAnsiTheme="majorBidi" w:cstheme="majorBidi"/>
              </w:rPr>
            </w:pPr>
            <w:r w:rsidRPr="0094228D">
              <w:rPr>
                <w:rFonts w:asciiTheme="majorBidi" w:hAnsiTheme="majorBidi" w:cstheme="majorBidi"/>
              </w:rPr>
              <w:t>Sig.</w:t>
            </w:r>
          </w:p>
        </w:tc>
      </w:tr>
      <w:tr w:rsidR="0094228D" w:rsidRPr="0094228D" w14:paraId="6689D4BD" w14:textId="77777777" w:rsidTr="00F67B39">
        <w:tc>
          <w:tcPr>
            <w:cnfStyle w:val="000010000000" w:firstRow="0" w:lastRow="0" w:firstColumn="0" w:lastColumn="0" w:oddVBand="1" w:evenVBand="0" w:oddHBand="0" w:evenHBand="0" w:firstRowFirstColumn="0" w:firstRowLastColumn="0" w:lastRowFirstColumn="0" w:lastRowLastColumn="0"/>
            <w:tcW w:w="810" w:type="dxa"/>
            <w:tcBorders>
              <w:bottom w:val="single" w:sz="4" w:space="0" w:color="auto"/>
            </w:tcBorders>
            <w:shd w:val="clear" w:color="auto" w:fill="auto"/>
          </w:tcPr>
          <w:p w14:paraId="0F4520A5" w14:textId="77777777" w:rsidR="009435AB" w:rsidRPr="0094228D" w:rsidRDefault="009435AB" w:rsidP="00F67B39">
            <w:pPr>
              <w:autoSpaceDE w:val="0"/>
              <w:autoSpaceDN w:val="0"/>
              <w:adjustRightInd w:val="0"/>
              <w:spacing w:line="320" w:lineRule="atLeast"/>
              <w:ind w:left="60" w:right="60"/>
              <w:rPr>
                <w:rFonts w:asciiTheme="majorBidi" w:hAnsiTheme="majorBidi" w:cstheme="majorBidi"/>
              </w:rPr>
            </w:pPr>
            <w:r w:rsidRPr="0094228D">
              <w:rPr>
                <w:rFonts w:asciiTheme="majorBidi" w:hAnsiTheme="majorBidi" w:cstheme="majorBidi"/>
              </w:rPr>
              <w:t>score</w:t>
            </w:r>
          </w:p>
        </w:tc>
        <w:tc>
          <w:tcPr>
            <w:tcW w:w="1080" w:type="dxa"/>
            <w:tcBorders>
              <w:top w:val="single" w:sz="4" w:space="0" w:color="auto"/>
              <w:bottom w:val="single" w:sz="4" w:space="0" w:color="auto"/>
            </w:tcBorders>
            <w:shd w:val="clear" w:color="auto" w:fill="auto"/>
          </w:tcPr>
          <w:p w14:paraId="6A022312" w14:textId="77777777" w:rsidR="009435AB" w:rsidRPr="0094228D" w:rsidRDefault="009435AB" w:rsidP="00F67B39">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.202</w:t>
            </w:r>
          </w:p>
        </w:tc>
        <w:tc>
          <w:tcPr>
            <w:cnfStyle w:val="000010000000" w:firstRow="0" w:lastRow="0" w:firstColumn="0" w:lastColumn="0" w:oddVBand="1" w:evenVBand="0" w:oddHBand="0" w:evenHBand="0" w:firstRowFirstColumn="0" w:firstRowLastColumn="0" w:lastRowFirstColumn="0" w:lastRowLastColumn="0"/>
            <w:tcW w:w="924" w:type="dxa"/>
            <w:tcBorders>
              <w:top w:val="single" w:sz="4" w:space="0" w:color="auto"/>
              <w:bottom w:val="single" w:sz="4" w:space="0" w:color="auto"/>
            </w:tcBorders>
            <w:shd w:val="clear" w:color="auto" w:fill="auto"/>
          </w:tcPr>
          <w:p w14:paraId="6F084E2A" w14:textId="77777777" w:rsidR="009435AB" w:rsidRPr="0094228D" w:rsidRDefault="009435AB" w:rsidP="00F67B39">
            <w:pPr>
              <w:autoSpaceDE w:val="0"/>
              <w:autoSpaceDN w:val="0"/>
              <w:adjustRightInd w:val="0"/>
              <w:ind w:left="60" w:right="60"/>
              <w:jc w:val="center"/>
              <w:rPr>
                <w:rFonts w:asciiTheme="majorBidi" w:hAnsiTheme="majorBidi" w:cstheme="majorBidi"/>
              </w:rPr>
            </w:pPr>
            <w:r w:rsidRPr="0094228D">
              <w:rPr>
                <w:rFonts w:asciiTheme="majorBidi" w:hAnsiTheme="majorBidi" w:cstheme="majorBidi"/>
              </w:rPr>
              <w:t>105</w:t>
            </w:r>
          </w:p>
        </w:tc>
        <w:tc>
          <w:tcPr>
            <w:tcW w:w="1025" w:type="dxa"/>
            <w:tcBorders>
              <w:top w:val="single" w:sz="4" w:space="0" w:color="auto"/>
              <w:bottom w:val="single" w:sz="4" w:space="0" w:color="auto"/>
            </w:tcBorders>
            <w:shd w:val="clear" w:color="auto" w:fill="auto"/>
          </w:tcPr>
          <w:p w14:paraId="2CAB9F4A" w14:textId="77777777" w:rsidR="009435AB" w:rsidRPr="0094228D" w:rsidRDefault="009435AB" w:rsidP="00F67B39">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.000</w:t>
            </w:r>
          </w:p>
        </w:tc>
        <w:tc>
          <w:tcPr>
            <w:cnfStyle w:val="000010000000" w:firstRow="0" w:lastRow="0" w:firstColumn="0" w:lastColumn="0" w:oddVBand="1" w:evenVBand="0" w:oddHBand="0" w:evenHBand="0" w:firstRowFirstColumn="0" w:firstRowLastColumn="0" w:lastRowFirstColumn="0" w:lastRowLastColumn="0"/>
            <w:tcW w:w="1111" w:type="dxa"/>
            <w:tcBorders>
              <w:top w:val="single" w:sz="4" w:space="0" w:color="auto"/>
              <w:bottom w:val="single" w:sz="4" w:space="0" w:color="auto"/>
            </w:tcBorders>
            <w:shd w:val="clear" w:color="auto" w:fill="auto"/>
          </w:tcPr>
          <w:p w14:paraId="4F0AA170" w14:textId="77777777" w:rsidR="009435AB" w:rsidRPr="0094228D" w:rsidRDefault="009435AB" w:rsidP="00F67B39">
            <w:pPr>
              <w:autoSpaceDE w:val="0"/>
              <w:autoSpaceDN w:val="0"/>
              <w:adjustRightInd w:val="0"/>
              <w:ind w:left="60" w:right="60"/>
              <w:jc w:val="center"/>
              <w:rPr>
                <w:rFonts w:asciiTheme="majorBidi" w:hAnsiTheme="majorBidi" w:cstheme="majorBidi"/>
              </w:rPr>
            </w:pPr>
            <w:r w:rsidRPr="0094228D">
              <w:rPr>
                <w:rFonts w:asciiTheme="majorBidi" w:hAnsiTheme="majorBidi" w:cstheme="majorBidi"/>
              </w:rPr>
              <w:t>.931</w:t>
            </w:r>
          </w:p>
        </w:tc>
        <w:tc>
          <w:tcPr>
            <w:tcW w:w="939" w:type="dxa"/>
            <w:tcBorders>
              <w:top w:val="single" w:sz="4" w:space="0" w:color="auto"/>
              <w:bottom w:val="single" w:sz="4" w:space="0" w:color="auto"/>
            </w:tcBorders>
            <w:shd w:val="clear" w:color="auto" w:fill="auto"/>
          </w:tcPr>
          <w:p w14:paraId="65E0316F" w14:textId="77777777" w:rsidR="009435AB" w:rsidRPr="0094228D" w:rsidRDefault="009435AB" w:rsidP="00F67B39">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105</w:t>
            </w:r>
          </w:p>
        </w:tc>
        <w:tc>
          <w:tcPr>
            <w:cnfStyle w:val="000010000000" w:firstRow="0" w:lastRow="0" w:firstColumn="0" w:lastColumn="0" w:oddVBand="1" w:evenVBand="0" w:oddHBand="0" w:evenHBand="0" w:firstRowFirstColumn="0" w:firstRowLastColumn="0" w:lastRowFirstColumn="0" w:lastRowLastColumn="0"/>
            <w:tcW w:w="1025" w:type="dxa"/>
            <w:tcBorders>
              <w:top w:val="single" w:sz="4" w:space="0" w:color="auto"/>
              <w:bottom w:val="single" w:sz="4" w:space="0" w:color="auto"/>
            </w:tcBorders>
            <w:shd w:val="clear" w:color="auto" w:fill="auto"/>
          </w:tcPr>
          <w:p w14:paraId="64D550CE" w14:textId="77777777" w:rsidR="009435AB" w:rsidRPr="0094228D" w:rsidRDefault="009435AB" w:rsidP="00F67B39">
            <w:pPr>
              <w:autoSpaceDE w:val="0"/>
              <w:autoSpaceDN w:val="0"/>
              <w:adjustRightInd w:val="0"/>
              <w:ind w:left="60" w:right="60"/>
              <w:jc w:val="center"/>
              <w:rPr>
                <w:rFonts w:asciiTheme="majorBidi" w:hAnsiTheme="majorBidi" w:cstheme="majorBidi"/>
              </w:rPr>
            </w:pPr>
            <w:r w:rsidRPr="0094228D">
              <w:rPr>
                <w:rFonts w:asciiTheme="majorBidi" w:hAnsiTheme="majorBidi" w:cstheme="majorBidi"/>
              </w:rPr>
              <w:t>.000</w:t>
            </w:r>
          </w:p>
        </w:tc>
      </w:tr>
      <w:tr w:rsidR="0094228D" w:rsidRPr="0094228D" w14:paraId="15D63159" w14:textId="77777777" w:rsidTr="00F67B39">
        <w:trPr>
          <w:cnfStyle w:val="000000100000" w:firstRow="0" w:lastRow="0" w:firstColumn="0" w:lastColumn="0" w:oddVBand="0" w:evenVBand="0" w:oddHBand="1" w:evenHBand="0" w:firstRowFirstColumn="0" w:firstRowLastColumn="0" w:lastRowFirstColumn="0" w:lastRowLastColumn="0"/>
          <w:trHeight w:val="665"/>
        </w:trPr>
        <w:tc>
          <w:tcPr>
            <w:cnfStyle w:val="000010000000" w:firstRow="0" w:lastRow="0" w:firstColumn="0" w:lastColumn="0" w:oddVBand="1" w:evenVBand="0" w:oddHBand="0" w:evenHBand="0" w:firstRowFirstColumn="0" w:firstRowLastColumn="0" w:lastRowFirstColumn="0" w:lastRowLastColumn="0"/>
            <w:tcW w:w="6914" w:type="dxa"/>
            <w:gridSpan w:val="7"/>
            <w:tcBorders>
              <w:top w:val="single" w:sz="4" w:space="0" w:color="auto"/>
            </w:tcBorders>
            <w:shd w:val="clear" w:color="auto" w:fill="auto"/>
          </w:tcPr>
          <w:p w14:paraId="50B331B3" w14:textId="77777777" w:rsidR="009435AB" w:rsidRPr="0094228D" w:rsidRDefault="009435AB" w:rsidP="009435AB">
            <w:pPr>
              <w:pStyle w:val="ListParagraph"/>
              <w:numPr>
                <w:ilvl w:val="0"/>
                <w:numId w:val="5"/>
              </w:numPr>
              <w:autoSpaceDE w:val="0"/>
              <w:autoSpaceDN w:val="0"/>
              <w:adjustRightInd w:val="0"/>
              <w:ind w:right="60"/>
              <w:rPr>
                <w:rFonts w:asciiTheme="majorBidi" w:hAnsiTheme="majorBidi" w:cstheme="majorBidi"/>
              </w:rPr>
            </w:pPr>
            <w:r w:rsidRPr="0094228D">
              <w:rPr>
                <w:rFonts w:asciiTheme="majorBidi" w:hAnsiTheme="majorBidi" w:cstheme="majorBidi"/>
              </w:rPr>
              <w:t>Lilliefors Significance Correction</w:t>
            </w:r>
          </w:p>
          <w:p w14:paraId="05866E1B" w14:textId="77777777" w:rsidR="009435AB" w:rsidRPr="0094228D" w:rsidRDefault="009435AB" w:rsidP="00F67B39">
            <w:pPr>
              <w:autoSpaceDE w:val="0"/>
              <w:autoSpaceDN w:val="0"/>
              <w:adjustRightInd w:val="0"/>
              <w:rPr>
                <w:rFonts w:ascii="Times New Roman" w:hAnsi="Times New Roman" w:cs="Times New Roman"/>
                <w:sz w:val="24"/>
                <w:szCs w:val="24"/>
              </w:rPr>
            </w:pPr>
          </w:p>
          <w:p w14:paraId="113ABFA1" w14:textId="77777777" w:rsidR="009435AB" w:rsidRPr="0094228D" w:rsidRDefault="009435AB" w:rsidP="00F67B39">
            <w:pPr>
              <w:autoSpaceDE w:val="0"/>
              <w:autoSpaceDN w:val="0"/>
              <w:adjustRightInd w:val="0"/>
              <w:ind w:right="60"/>
              <w:rPr>
                <w:rFonts w:asciiTheme="majorBidi" w:hAnsiTheme="majorBidi" w:cstheme="majorBidi"/>
              </w:rPr>
            </w:pPr>
          </w:p>
        </w:tc>
      </w:tr>
    </w:tbl>
    <w:p w14:paraId="552FDD1A" w14:textId="77777777" w:rsidR="009435AB" w:rsidRPr="0094228D" w:rsidRDefault="009435AB" w:rsidP="009435AB">
      <w:pPr>
        <w:autoSpaceDE w:val="0"/>
        <w:autoSpaceDN w:val="0"/>
        <w:adjustRightInd w:val="0"/>
        <w:spacing w:after="0" w:line="240" w:lineRule="auto"/>
        <w:ind w:left="-109" w:right="60"/>
        <w:rPr>
          <w:rFonts w:ascii="Times New Roman" w:hAnsi="Times New Roman" w:cs="Times New Roman"/>
          <w:sz w:val="24"/>
          <w:szCs w:val="24"/>
        </w:rPr>
      </w:pPr>
      <w:r w:rsidRPr="0094228D">
        <w:rPr>
          <w:rFonts w:asciiTheme="majorBidi" w:hAnsiTheme="majorBidi" w:cstheme="majorBidi"/>
          <w:b/>
          <w:bCs/>
        </w:rPr>
        <w:t>Table 12</w:t>
      </w:r>
    </w:p>
    <w:p w14:paraId="28420A02" w14:textId="77777777" w:rsidR="009435AB" w:rsidRPr="0094228D" w:rsidRDefault="009435AB" w:rsidP="009435AB">
      <w:pPr>
        <w:autoSpaceDE w:val="0"/>
        <w:autoSpaceDN w:val="0"/>
        <w:adjustRightInd w:val="0"/>
        <w:spacing w:after="0" w:line="240" w:lineRule="auto"/>
        <w:rPr>
          <w:rFonts w:ascii="Times New Roman" w:hAnsi="Times New Roman" w:cs="Times New Roman"/>
          <w:i/>
          <w:iCs/>
        </w:rPr>
      </w:pPr>
      <w:r w:rsidRPr="0094228D">
        <w:rPr>
          <w:rFonts w:ascii="Times New Roman" w:hAnsi="Times New Roman" w:cs="Times New Roman"/>
          <w:i/>
          <w:iCs/>
        </w:rPr>
        <w:t>Results of Kruskal Wallis on Groups’ Writing Fluency Posttest regarding Interactive Metadiscourse</w:t>
      </w:r>
    </w:p>
    <w:tbl>
      <w:tblPr>
        <w:tblStyle w:val="PlainTable4"/>
        <w:tblW w:w="8910" w:type="dxa"/>
        <w:tblLayout w:type="fixed"/>
        <w:tblLook w:val="0000" w:firstRow="0" w:lastRow="0" w:firstColumn="0" w:lastColumn="0" w:noHBand="0" w:noVBand="0"/>
      </w:tblPr>
      <w:tblGrid>
        <w:gridCol w:w="3600"/>
        <w:gridCol w:w="5310"/>
      </w:tblGrid>
      <w:tr w:rsidR="0094228D" w:rsidRPr="0094228D" w14:paraId="41F6A1B1" w14:textId="77777777" w:rsidTr="00F67B3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600" w:type="dxa"/>
            <w:tcBorders>
              <w:top w:val="single" w:sz="4" w:space="0" w:color="auto"/>
              <w:bottom w:val="single" w:sz="4" w:space="0" w:color="auto"/>
            </w:tcBorders>
            <w:shd w:val="clear" w:color="auto" w:fill="auto"/>
          </w:tcPr>
          <w:p w14:paraId="0886C738" w14:textId="77777777" w:rsidR="009435AB" w:rsidRPr="0094228D" w:rsidRDefault="009435AB" w:rsidP="00F67B39">
            <w:pPr>
              <w:autoSpaceDE w:val="0"/>
              <w:autoSpaceDN w:val="0"/>
              <w:adjustRightInd w:val="0"/>
              <w:ind w:left="60" w:right="60"/>
              <w:rPr>
                <w:rFonts w:asciiTheme="majorBidi" w:hAnsiTheme="majorBidi" w:cstheme="majorBidi"/>
              </w:rPr>
            </w:pPr>
            <w:r w:rsidRPr="0094228D">
              <w:rPr>
                <w:rFonts w:asciiTheme="majorBidi" w:hAnsiTheme="majorBidi" w:cstheme="majorBidi"/>
              </w:rPr>
              <w:t>Total N</w:t>
            </w:r>
          </w:p>
        </w:tc>
        <w:tc>
          <w:tcPr>
            <w:tcW w:w="5310" w:type="dxa"/>
            <w:tcBorders>
              <w:top w:val="single" w:sz="4" w:space="0" w:color="auto"/>
              <w:bottom w:val="single" w:sz="4" w:space="0" w:color="auto"/>
            </w:tcBorders>
            <w:shd w:val="clear" w:color="auto" w:fill="auto"/>
          </w:tcPr>
          <w:p w14:paraId="359576AD" w14:textId="77777777" w:rsidR="009435AB" w:rsidRPr="0094228D" w:rsidRDefault="009435AB" w:rsidP="00F67B39">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105</w:t>
            </w:r>
          </w:p>
        </w:tc>
      </w:tr>
      <w:tr w:rsidR="0094228D" w:rsidRPr="0094228D" w14:paraId="49CB6AED" w14:textId="77777777" w:rsidTr="00F67B39">
        <w:tc>
          <w:tcPr>
            <w:cnfStyle w:val="000010000000" w:firstRow="0" w:lastRow="0" w:firstColumn="0" w:lastColumn="0" w:oddVBand="1" w:evenVBand="0" w:oddHBand="0" w:evenHBand="0" w:firstRowFirstColumn="0" w:firstRowLastColumn="0" w:lastRowFirstColumn="0" w:lastRowLastColumn="0"/>
            <w:tcW w:w="3600" w:type="dxa"/>
            <w:tcBorders>
              <w:top w:val="single" w:sz="4" w:space="0" w:color="auto"/>
              <w:bottom w:val="single" w:sz="4" w:space="0" w:color="auto"/>
            </w:tcBorders>
            <w:shd w:val="clear" w:color="auto" w:fill="auto"/>
          </w:tcPr>
          <w:p w14:paraId="2DA5CAC9" w14:textId="77777777" w:rsidR="009435AB" w:rsidRPr="0094228D" w:rsidRDefault="009435AB" w:rsidP="00F67B39">
            <w:pPr>
              <w:autoSpaceDE w:val="0"/>
              <w:autoSpaceDN w:val="0"/>
              <w:adjustRightInd w:val="0"/>
              <w:ind w:left="60" w:right="60"/>
              <w:rPr>
                <w:rFonts w:asciiTheme="majorBidi" w:hAnsiTheme="majorBidi" w:cstheme="majorBidi"/>
              </w:rPr>
            </w:pPr>
            <w:r w:rsidRPr="0094228D">
              <w:rPr>
                <w:rFonts w:asciiTheme="majorBidi" w:hAnsiTheme="majorBidi" w:cstheme="majorBidi"/>
              </w:rPr>
              <w:lastRenderedPageBreak/>
              <w:t>Test Statistic</w:t>
            </w:r>
          </w:p>
        </w:tc>
        <w:tc>
          <w:tcPr>
            <w:tcW w:w="5310" w:type="dxa"/>
            <w:tcBorders>
              <w:top w:val="single" w:sz="4" w:space="0" w:color="auto"/>
              <w:bottom w:val="single" w:sz="4" w:space="0" w:color="auto"/>
            </w:tcBorders>
            <w:shd w:val="clear" w:color="auto" w:fill="auto"/>
          </w:tcPr>
          <w:p w14:paraId="4C613F6F" w14:textId="77777777" w:rsidR="009435AB" w:rsidRPr="0094228D" w:rsidRDefault="009435AB" w:rsidP="00F67B39">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10.100</w:t>
            </w:r>
            <w:r w:rsidRPr="0094228D">
              <w:rPr>
                <w:rFonts w:asciiTheme="majorBidi" w:hAnsiTheme="majorBidi" w:cstheme="majorBidi"/>
                <w:vertAlign w:val="superscript"/>
              </w:rPr>
              <w:t>a</w:t>
            </w:r>
          </w:p>
        </w:tc>
      </w:tr>
      <w:tr w:rsidR="0094228D" w:rsidRPr="0094228D" w14:paraId="16EA1742" w14:textId="77777777" w:rsidTr="00F67B3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600" w:type="dxa"/>
            <w:tcBorders>
              <w:top w:val="single" w:sz="4" w:space="0" w:color="auto"/>
              <w:bottom w:val="single" w:sz="4" w:space="0" w:color="auto"/>
            </w:tcBorders>
            <w:shd w:val="clear" w:color="auto" w:fill="auto"/>
          </w:tcPr>
          <w:p w14:paraId="1BD1EBA1" w14:textId="77777777" w:rsidR="009435AB" w:rsidRPr="0094228D" w:rsidRDefault="009435AB" w:rsidP="00F67B39">
            <w:pPr>
              <w:autoSpaceDE w:val="0"/>
              <w:autoSpaceDN w:val="0"/>
              <w:adjustRightInd w:val="0"/>
              <w:ind w:left="60" w:right="60"/>
              <w:rPr>
                <w:rFonts w:asciiTheme="majorBidi" w:hAnsiTheme="majorBidi" w:cstheme="majorBidi"/>
              </w:rPr>
            </w:pPr>
            <w:r w:rsidRPr="0094228D">
              <w:rPr>
                <w:rFonts w:asciiTheme="majorBidi" w:hAnsiTheme="majorBidi" w:cstheme="majorBidi"/>
              </w:rPr>
              <w:t>Degree of Freedom</w:t>
            </w:r>
          </w:p>
        </w:tc>
        <w:tc>
          <w:tcPr>
            <w:tcW w:w="5310" w:type="dxa"/>
            <w:tcBorders>
              <w:top w:val="single" w:sz="4" w:space="0" w:color="auto"/>
              <w:bottom w:val="single" w:sz="4" w:space="0" w:color="auto"/>
            </w:tcBorders>
            <w:shd w:val="clear" w:color="auto" w:fill="auto"/>
          </w:tcPr>
          <w:p w14:paraId="5F4937AF" w14:textId="77777777" w:rsidR="009435AB" w:rsidRPr="0094228D" w:rsidRDefault="009435AB" w:rsidP="00F67B39">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2</w:t>
            </w:r>
          </w:p>
        </w:tc>
      </w:tr>
      <w:tr w:rsidR="0094228D" w:rsidRPr="0094228D" w14:paraId="028D4B9A" w14:textId="77777777" w:rsidTr="00F67B39">
        <w:tc>
          <w:tcPr>
            <w:cnfStyle w:val="000010000000" w:firstRow="0" w:lastRow="0" w:firstColumn="0" w:lastColumn="0" w:oddVBand="1" w:evenVBand="0" w:oddHBand="0" w:evenHBand="0" w:firstRowFirstColumn="0" w:firstRowLastColumn="0" w:lastRowFirstColumn="0" w:lastRowLastColumn="0"/>
            <w:tcW w:w="3600" w:type="dxa"/>
            <w:tcBorders>
              <w:top w:val="single" w:sz="4" w:space="0" w:color="auto"/>
              <w:bottom w:val="single" w:sz="4" w:space="0" w:color="auto"/>
            </w:tcBorders>
            <w:shd w:val="clear" w:color="auto" w:fill="auto"/>
          </w:tcPr>
          <w:p w14:paraId="2D8AFAEC" w14:textId="77777777" w:rsidR="009435AB" w:rsidRPr="0094228D" w:rsidRDefault="009435AB" w:rsidP="00F67B39">
            <w:pPr>
              <w:autoSpaceDE w:val="0"/>
              <w:autoSpaceDN w:val="0"/>
              <w:adjustRightInd w:val="0"/>
              <w:ind w:left="60" w:right="60"/>
              <w:rPr>
                <w:rFonts w:asciiTheme="majorBidi" w:hAnsiTheme="majorBidi" w:cstheme="majorBidi"/>
              </w:rPr>
            </w:pPr>
            <w:r w:rsidRPr="0094228D">
              <w:rPr>
                <w:rFonts w:asciiTheme="majorBidi" w:hAnsiTheme="majorBidi" w:cstheme="majorBidi"/>
              </w:rPr>
              <w:t xml:space="preserve">Asymptotic </w:t>
            </w:r>
            <w:proofErr w:type="gramStart"/>
            <w:r w:rsidRPr="0094228D">
              <w:rPr>
                <w:rFonts w:asciiTheme="majorBidi" w:hAnsiTheme="majorBidi" w:cstheme="majorBidi"/>
              </w:rPr>
              <w:t>Sig.(</w:t>
            </w:r>
            <w:proofErr w:type="gramEnd"/>
            <w:r w:rsidRPr="0094228D">
              <w:rPr>
                <w:rFonts w:asciiTheme="majorBidi" w:hAnsiTheme="majorBidi" w:cstheme="majorBidi"/>
              </w:rPr>
              <w:t>2-sided test)</w:t>
            </w:r>
          </w:p>
        </w:tc>
        <w:tc>
          <w:tcPr>
            <w:tcW w:w="5310" w:type="dxa"/>
            <w:tcBorders>
              <w:top w:val="single" w:sz="4" w:space="0" w:color="auto"/>
              <w:bottom w:val="single" w:sz="4" w:space="0" w:color="auto"/>
            </w:tcBorders>
            <w:shd w:val="clear" w:color="auto" w:fill="auto"/>
          </w:tcPr>
          <w:p w14:paraId="47C8EF33" w14:textId="77777777" w:rsidR="009435AB" w:rsidRPr="0094228D" w:rsidRDefault="009435AB" w:rsidP="00F67B39">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.00</w:t>
            </w:r>
          </w:p>
        </w:tc>
      </w:tr>
      <w:tr w:rsidR="0094228D" w:rsidRPr="0094228D" w14:paraId="0BCFFC1A" w14:textId="77777777" w:rsidTr="00F67B3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910" w:type="dxa"/>
            <w:gridSpan w:val="2"/>
            <w:tcBorders>
              <w:top w:val="single" w:sz="4" w:space="0" w:color="auto"/>
            </w:tcBorders>
            <w:shd w:val="clear" w:color="auto" w:fill="auto"/>
          </w:tcPr>
          <w:p w14:paraId="0199FEC8" w14:textId="77777777" w:rsidR="009435AB" w:rsidRPr="0094228D" w:rsidRDefault="009435AB" w:rsidP="00F67B39">
            <w:pPr>
              <w:autoSpaceDE w:val="0"/>
              <w:autoSpaceDN w:val="0"/>
              <w:adjustRightInd w:val="0"/>
              <w:ind w:left="60" w:right="60"/>
              <w:rPr>
                <w:rFonts w:asciiTheme="majorBidi" w:hAnsiTheme="majorBidi" w:cstheme="majorBidi"/>
              </w:rPr>
            </w:pPr>
            <w:r w:rsidRPr="0094228D">
              <w:rPr>
                <w:rFonts w:asciiTheme="majorBidi" w:hAnsiTheme="majorBidi" w:cstheme="majorBidi"/>
              </w:rPr>
              <w:t>a. The test statistic is adjusted for ties.</w:t>
            </w:r>
          </w:p>
        </w:tc>
      </w:tr>
    </w:tbl>
    <w:p w14:paraId="450739D2" w14:textId="77777777" w:rsidR="009435AB" w:rsidRPr="0094228D" w:rsidRDefault="009435AB" w:rsidP="009435AB">
      <w:pPr>
        <w:autoSpaceDE w:val="0"/>
        <w:autoSpaceDN w:val="0"/>
        <w:adjustRightInd w:val="0"/>
        <w:spacing w:line="276" w:lineRule="auto"/>
        <w:ind w:right="60" w:firstLine="720"/>
        <w:jc w:val="both"/>
        <w:rPr>
          <w:rFonts w:asciiTheme="majorBidi" w:hAnsiTheme="majorBidi" w:cstheme="majorBidi"/>
          <w:sz w:val="24"/>
          <w:szCs w:val="24"/>
        </w:rPr>
      </w:pPr>
      <w:r w:rsidRPr="0094228D">
        <w:rPr>
          <w:rFonts w:asciiTheme="majorBidi" w:hAnsiTheme="majorBidi" w:cstheme="majorBidi"/>
          <w:sz w:val="24"/>
          <w:szCs w:val="24"/>
        </w:rPr>
        <w:t>Considering the effect of interactive metadiscourse on writing fluency, a Kruskal-</w:t>
      </w:r>
      <w:proofErr w:type="gramStart"/>
      <w:r w:rsidRPr="0094228D">
        <w:rPr>
          <w:rFonts w:asciiTheme="majorBidi" w:hAnsiTheme="majorBidi" w:cstheme="majorBidi"/>
          <w:sz w:val="24"/>
          <w:szCs w:val="24"/>
        </w:rPr>
        <w:t>Wallis</w:t>
      </w:r>
      <w:proofErr w:type="gramEnd"/>
      <w:r w:rsidRPr="0094228D">
        <w:rPr>
          <w:rFonts w:asciiTheme="majorBidi" w:hAnsiTheme="majorBidi" w:cstheme="majorBidi"/>
          <w:sz w:val="24"/>
          <w:szCs w:val="24"/>
        </w:rPr>
        <w:t xml:space="preserve"> test in the posttest revealed that there was statistically significant difference across three different groups in the writing fluency while the groups were taught to employ interactive metadiscourse resources in their performance. (Each group consists of 35 participants), x</w:t>
      </w:r>
      <w:r w:rsidRPr="0094228D">
        <w:rPr>
          <w:rFonts w:asciiTheme="majorBidi" w:hAnsiTheme="majorBidi" w:cstheme="majorBidi"/>
          <w:sz w:val="24"/>
          <w:szCs w:val="24"/>
          <w:vertAlign w:val="superscript"/>
        </w:rPr>
        <w:t>2</w:t>
      </w:r>
      <w:r w:rsidRPr="0094228D">
        <w:rPr>
          <w:rFonts w:asciiTheme="majorBidi" w:hAnsiTheme="majorBidi" w:cstheme="majorBidi"/>
          <w:sz w:val="24"/>
          <w:szCs w:val="24"/>
        </w:rPr>
        <w:t xml:space="preserve"> (2, n = 105) = 10.10, p = .00.</w:t>
      </w:r>
      <w:r w:rsidRPr="0094228D">
        <w:t xml:space="preserve"> </w:t>
      </w:r>
      <w:r w:rsidRPr="0094228D">
        <w:rPr>
          <w:rFonts w:asciiTheme="majorBidi" w:hAnsiTheme="majorBidi" w:cstheme="majorBidi"/>
          <w:sz w:val="24"/>
          <w:szCs w:val="24"/>
        </w:rPr>
        <w:t>The interventionist and interactionist groups recorded a significantly superior median score (Md = 6) compared to the control group recording a median value of 5 (Table 13). In order to determine where the difference lies, a pairwise comparisons of group was run. It should be noted that statistically speaking the difference between interventionist and control groups was significant (p &lt; .05) (Table 14).</w:t>
      </w:r>
    </w:p>
    <w:tbl>
      <w:tblPr>
        <w:tblStyle w:val="PlainTable4"/>
        <w:tblW w:w="3870" w:type="dxa"/>
        <w:tblLayout w:type="fixed"/>
        <w:tblLook w:val="0000" w:firstRow="0" w:lastRow="0" w:firstColumn="0" w:lastColumn="0" w:noHBand="0" w:noVBand="0"/>
      </w:tblPr>
      <w:tblGrid>
        <w:gridCol w:w="1800"/>
        <w:gridCol w:w="678"/>
        <w:gridCol w:w="1392"/>
      </w:tblGrid>
      <w:tr w:rsidR="0094228D" w:rsidRPr="0094228D" w14:paraId="5A509823" w14:textId="77777777" w:rsidTr="00F67B3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870" w:type="dxa"/>
            <w:gridSpan w:val="3"/>
            <w:tcBorders>
              <w:bottom w:val="single" w:sz="4" w:space="0" w:color="auto"/>
            </w:tcBorders>
            <w:shd w:val="clear" w:color="auto" w:fill="auto"/>
          </w:tcPr>
          <w:p w14:paraId="414205D6" w14:textId="77777777" w:rsidR="009435AB" w:rsidRPr="0094228D" w:rsidRDefault="009435AB" w:rsidP="00F67B39">
            <w:pPr>
              <w:autoSpaceDE w:val="0"/>
              <w:autoSpaceDN w:val="0"/>
              <w:adjustRightInd w:val="0"/>
              <w:ind w:right="60"/>
              <w:rPr>
                <w:rFonts w:asciiTheme="majorBidi" w:hAnsiTheme="majorBidi" w:cstheme="majorBidi"/>
                <w:b/>
                <w:bCs/>
              </w:rPr>
            </w:pPr>
            <w:r w:rsidRPr="0094228D">
              <w:rPr>
                <w:rFonts w:asciiTheme="majorBidi" w:hAnsiTheme="majorBidi" w:cstheme="majorBidi"/>
                <w:b/>
                <w:bCs/>
              </w:rPr>
              <w:t>Table 13</w:t>
            </w:r>
          </w:p>
          <w:p w14:paraId="1CE6B8EA" w14:textId="77777777" w:rsidR="009435AB" w:rsidRPr="0094228D" w:rsidRDefault="009435AB" w:rsidP="00F67B39">
            <w:pPr>
              <w:autoSpaceDE w:val="0"/>
              <w:autoSpaceDN w:val="0"/>
              <w:adjustRightInd w:val="0"/>
              <w:ind w:left="60" w:right="60"/>
              <w:rPr>
                <w:rFonts w:asciiTheme="majorBidi" w:hAnsiTheme="majorBidi" w:cstheme="majorBidi"/>
              </w:rPr>
            </w:pPr>
            <w:r w:rsidRPr="0094228D">
              <w:rPr>
                <w:rFonts w:asciiTheme="majorBidi" w:hAnsiTheme="majorBidi" w:cstheme="majorBidi"/>
                <w:i/>
                <w:iCs/>
              </w:rPr>
              <w:t>Median Value of Each Group</w:t>
            </w:r>
          </w:p>
        </w:tc>
      </w:tr>
      <w:tr w:rsidR="0094228D" w:rsidRPr="0094228D" w14:paraId="7336F892" w14:textId="77777777" w:rsidTr="00F67B39">
        <w:tc>
          <w:tcPr>
            <w:cnfStyle w:val="000010000000" w:firstRow="0" w:lastRow="0" w:firstColumn="0" w:lastColumn="0" w:oddVBand="1" w:evenVBand="0" w:oddHBand="0" w:evenHBand="0" w:firstRowFirstColumn="0" w:firstRowLastColumn="0" w:lastRowFirstColumn="0" w:lastRowLastColumn="0"/>
            <w:tcW w:w="3870" w:type="dxa"/>
            <w:gridSpan w:val="3"/>
            <w:tcBorders>
              <w:top w:val="single" w:sz="4" w:space="0" w:color="auto"/>
              <w:bottom w:val="single" w:sz="4" w:space="0" w:color="auto"/>
            </w:tcBorders>
            <w:shd w:val="clear" w:color="auto" w:fill="auto"/>
          </w:tcPr>
          <w:p w14:paraId="60E95A38" w14:textId="77777777" w:rsidR="009435AB" w:rsidRPr="0094228D" w:rsidRDefault="009435AB" w:rsidP="00F67B39">
            <w:pPr>
              <w:autoSpaceDE w:val="0"/>
              <w:autoSpaceDN w:val="0"/>
              <w:adjustRightInd w:val="0"/>
              <w:rPr>
                <w:rFonts w:asciiTheme="majorBidi" w:hAnsiTheme="majorBidi" w:cstheme="majorBidi"/>
              </w:rPr>
            </w:pPr>
            <w:r w:rsidRPr="0094228D">
              <w:rPr>
                <w:rFonts w:asciiTheme="majorBidi" w:hAnsiTheme="majorBidi" w:cstheme="majorBidi"/>
                <w:shd w:val="clear" w:color="auto" w:fill="FFFFFF"/>
              </w:rPr>
              <w:t xml:space="preserve">score  </w:t>
            </w:r>
          </w:p>
        </w:tc>
      </w:tr>
      <w:tr w:rsidR="0094228D" w:rsidRPr="0094228D" w14:paraId="131C5B2E" w14:textId="77777777" w:rsidTr="00F67B3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00" w:type="dxa"/>
            <w:tcBorders>
              <w:top w:val="single" w:sz="4" w:space="0" w:color="auto"/>
              <w:bottom w:val="single" w:sz="4" w:space="0" w:color="auto"/>
            </w:tcBorders>
            <w:shd w:val="clear" w:color="auto" w:fill="auto"/>
          </w:tcPr>
          <w:p w14:paraId="1EEAFE44" w14:textId="77777777" w:rsidR="009435AB" w:rsidRPr="0094228D" w:rsidRDefault="009435AB" w:rsidP="00F67B39">
            <w:pPr>
              <w:autoSpaceDE w:val="0"/>
              <w:autoSpaceDN w:val="0"/>
              <w:adjustRightInd w:val="0"/>
              <w:ind w:left="60" w:right="60"/>
              <w:rPr>
                <w:rFonts w:asciiTheme="majorBidi" w:hAnsiTheme="majorBidi" w:cstheme="majorBidi"/>
              </w:rPr>
            </w:pPr>
            <w:r w:rsidRPr="0094228D">
              <w:rPr>
                <w:rFonts w:asciiTheme="majorBidi" w:hAnsiTheme="majorBidi" w:cstheme="majorBidi"/>
              </w:rPr>
              <w:t>group</w:t>
            </w:r>
          </w:p>
        </w:tc>
        <w:tc>
          <w:tcPr>
            <w:tcW w:w="678" w:type="dxa"/>
            <w:tcBorders>
              <w:top w:val="single" w:sz="4" w:space="0" w:color="auto"/>
              <w:bottom w:val="single" w:sz="4" w:space="0" w:color="auto"/>
            </w:tcBorders>
            <w:shd w:val="clear" w:color="auto" w:fill="auto"/>
          </w:tcPr>
          <w:p w14:paraId="382928AE" w14:textId="77777777" w:rsidR="009435AB" w:rsidRPr="0094228D" w:rsidRDefault="009435AB" w:rsidP="00F67B39">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N</w:t>
            </w:r>
          </w:p>
        </w:tc>
        <w:tc>
          <w:tcPr>
            <w:cnfStyle w:val="000010000000" w:firstRow="0" w:lastRow="0" w:firstColumn="0" w:lastColumn="0" w:oddVBand="1" w:evenVBand="0" w:oddHBand="0" w:evenHBand="0" w:firstRowFirstColumn="0" w:firstRowLastColumn="0" w:lastRowFirstColumn="0" w:lastRowLastColumn="0"/>
            <w:tcW w:w="1392" w:type="dxa"/>
            <w:tcBorders>
              <w:top w:val="single" w:sz="4" w:space="0" w:color="auto"/>
              <w:bottom w:val="single" w:sz="4" w:space="0" w:color="auto"/>
            </w:tcBorders>
            <w:shd w:val="clear" w:color="auto" w:fill="auto"/>
          </w:tcPr>
          <w:p w14:paraId="1E0A7AF9" w14:textId="77777777" w:rsidR="009435AB" w:rsidRPr="0094228D" w:rsidRDefault="009435AB" w:rsidP="00F67B39">
            <w:pPr>
              <w:autoSpaceDE w:val="0"/>
              <w:autoSpaceDN w:val="0"/>
              <w:adjustRightInd w:val="0"/>
              <w:ind w:left="60" w:right="60"/>
              <w:jc w:val="center"/>
              <w:rPr>
                <w:rFonts w:asciiTheme="majorBidi" w:hAnsiTheme="majorBidi" w:cstheme="majorBidi"/>
              </w:rPr>
            </w:pPr>
            <w:r w:rsidRPr="0094228D">
              <w:rPr>
                <w:rFonts w:asciiTheme="majorBidi" w:hAnsiTheme="majorBidi" w:cstheme="majorBidi"/>
              </w:rPr>
              <w:t>Median</w:t>
            </w:r>
          </w:p>
        </w:tc>
      </w:tr>
      <w:tr w:rsidR="0094228D" w:rsidRPr="0094228D" w14:paraId="0E6483A7" w14:textId="77777777" w:rsidTr="00F67B39">
        <w:tc>
          <w:tcPr>
            <w:cnfStyle w:val="000010000000" w:firstRow="0" w:lastRow="0" w:firstColumn="0" w:lastColumn="0" w:oddVBand="1" w:evenVBand="0" w:oddHBand="0" w:evenHBand="0" w:firstRowFirstColumn="0" w:firstRowLastColumn="0" w:lastRowFirstColumn="0" w:lastRowLastColumn="0"/>
            <w:tcW w:w="1800" w:type="dxa"/>
            <w:tcBorders>
              <w:top w:val="single" w:sz="4" w:space="0" w:color="auto"/>
            </w:tcBorders>
            <w:shd w:val="clear" w:color="auto" w:fill="auto"/>
          </w:tcPr>
          <w:p w14:paraId="41E2BA72" w14:textId="77777777" w:rsidR="009435AB" w:rsidRPr="0094228D" w:rsidRDefault="009435AB" w:rsidP="00F67B39">
            <w:pPr>
              <w:autoSpaceDE w:val="0"/>
              <w:autoSpaceDN w:val="0"/>
              <w:adjustRightInd w:val="0"/>
              <w:ind w:left="60" w:right="60"/>
              <w:rPr>
                <w:rFonts w:asciiTheme="majorBidi" w:hAnsiTheme="majorBidi" w:cstheme="majorBidi"/>
              </w:rPr>
            </w:pPr>
            <w:r w:rsidRPr="0094228D">
              <w:rPr>
                <w:rFonts w:asciiTheme="majorBidi" w:hAnsiTheme="majorBidi" w:cstheme="majorBidi"/>
              </w:rPr>
              <w:t>interventionist</w:t>
            </w:r>
          </w:p>
        </w:tc>
        <w:tc>
          <w:tcPr>
            <w:tcW w:w="678" w:type="dxa"/>
            <w:tcBorders>
              <w:top w:val="single" w:sz="4" w:space="0" w:color="auto"/>
            </w:tcBorders>
            <w:shd w:val="clear" w:color="auto" w:fill="auto"/>
          </w:tcPr>
          <w:p w14:paraId="32176CE0" w14:textId="77777777" w:rsidR="009435AB" w:rsidRPr="0094228D" w:rsidRDefault="009435AB" w:rsidP="00F67B39">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35</w:t>
            </w:r>
          </w:p>
        </w:tc>
        <w:tc>
          <w:tcPr>
            <w:cnfStyle w:val="000010000000" w:firstRow="0" w:lastRow="0" w:firstColumn="0" w:lastColumn="0" w:oddVBand="1" w:evenVBand="0" w:oddHBand="0" w:evenHBand="0" w:firstRowFirstColumn="0" w:firstRowLastColumn="0" w:lastRowFirstColumn="0" w:lastRowLastColumn="0"/>
            <w:tcW w:w="1392" w:type="dxa"/>
            <w:tcBorders>
              <w:top w:val="single" w:sz="4" w:space="0" w:color="auto"/>
            </w:tcBorders>
            <w:shd w:val="clear" w:color="auto" w:fill="auto"/>
          </w:tcPr>
          <w:p w14:paraId="47B88F76" w14:textId="77777777" w:rsidR="009435AB" w:rsidRPr="0094228D" w:rsidRDefault="009435AB" w:rsidP="00F67B39">
            <w:pPr>
              <w:autoSpaceDE w:val="0"/>
              <w:autoSpaceDN w:val="0"/>
              <w:adjustRightInd w:val="0"/>
              <w:ind w:left="60" w:right="60"/>
              <w:jc w:val="center"/>
              <w:rPr>
                <w:rFonts w:asciiTheme="majorBidi" w:hAnsiTheme="majorBidi" w:cstheme="majorBidi"/>
              </w:rPr>
            </w:pPr>
            <w:r w:rsidRPr="0094228D">
              <w:rPr>
                <w:rFonts w:asciiTheme="majorBidi" w:hAnsiTheme="majorBidi" w:cstheme="majorBidi"/>
              </w:rPr>
              <w:t>5.00</w:t>
            </w:r>
          </w:p>
        </w:tc>
      </w:tr>
      <w:tr w:rsidR="0094228D" w:rsidRPr="0094228D" w14:paraId="55DC4D94" w14:textId="77777777" w:rsidTr="00F67B3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00" w:type="dxa"/>
            <w:tcBorders>
              <w:top w:val="single" w:sz="4" w:space="0" w:color="auto"/>
              <w:bottom w:val="single" w:sz="4" w:space="0" w:color="auto"/>
            </w:tcBorders>
            <w:shd w:val="clear" w:color="auto" w:fill="auto"/>
          </w:tcPr>
          <w:p w14:paraId="411B52B8" w14:textId="77777777" w:rsidR="009435AB" w:rsidRPr="0094228D" w:rsidRDefault="009435AB" w:rsidP="00F67B39">
            <w:pPr>
              <w:autoSpaceDE w:val="0"/>
              <w:autoSpaceDN w:val="0"/>
              <w:adjustRightInd w:val="0"/>
              <w:ind w:left="60" w:right="60"/>
              <w:rPr>
                <w:rFonts w:asciiTheme="majorBidi" w:hAnsiTheme="majorBidi" w:cstheme="majorBidi"/>
              </w:rPr>
            </w:pPr>
            <w:r w:rsidRPr="0094228D">
              <w:rPr>
                <w:rFonts w:asciiTheme="majorBidi" w:hAnsiTheme="majorBidi" w:cstheme="majorBidi"/>
              </w:rPr>
              <w:t>interactionist</w:t>
            </w:r>
          </w:p>
        </w:tc>
        <w:tc>
          <w:tcPr>
            <w:tcW w:w="678" w:type="dxa"/>
            <w:tcBorders>
              <w:top w:val="single" w:sz="4" w:space="0" w:color="auto"/>
              <w:bottom w:val="single" w:sz="4" w:space="0" w:color="auto"/>
            </w:tcBorders>
            <w:shd w:val="clear" w:color="auto" w:fill="auto"/>
          </w:tcPr>
          <w:p w14:paraId="50412766" w14:textId="77777777" w:rsidR="009435AB" w:rsidRPr="0094228D" w:rsidRDefault="009435AB" w:rsidP="00F67B39">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35</w:t>
            </w:r>
          </w:p>
        </w:tc>
        <w:tc>
          <w:tcPr>
            <w:cnfStyle w:val="000010000000" w:firstRow="0" w:lastRow="0" w:firstColumn="0" w:lastColumn="0" w:oddVBand="1" w:evenVBand="0" w:oddHBand="0" w:evenHBand="0" w:firstRowFirstColumn="0" w:firstRowLastColumn="0" w:lastRowFirstColumn="0" w:lastRowLastColumn="0"/>
            <w:tcW w:w="1392" w:type="dxa"/>
            <w:tcBorders>
              <w:top w:val="single" w:sz="4" w:space="0" w:color="auto"/>
              <w:bottom w:val="single" w:sz="4" w:space="0" w:color="auto"/>
            </w:tcBorders>
            <w:shd w:val="clear" w:color="auto" w:fill="auto"/>
          </w:tcPr>
          <w:p w14:paraId="6E9143A0" w14:textId="77777777" w:rsidR="009435AB" w:rsidRPr="0094228D" w:rsidRDefault="009435AB" w:rsidP="00F67B39">
            <w:pPr>
              <w:autoSpaceDE w:val="0"/>
              <w:autoSpaceDN w:val="0"/>
              <w:adjustRightInd w:val="0"/>
              <w:ind w:left="60" w:right="60"/>
              <w:jc w:val="center"/>
              <w:rPr>
                <w:rFonts w:asciiTheme="majorBidi" w:hAnsiTheme="majorBidi" w:cstheme="majorBidi"/>
              </w:rPr>
            </w:pPr>
            <w:r w:rsidRPr="0094228D">
              <w:rPr>
                <w:rFonts w:asciiTheme="majorBidi" w:hAnsiTheme="majorBidi" w:cstheme="majorBidi"/>
              </w:rPr>
              <w:t>5.00</w:t>
            </w:r>
          </w:p>
        </w:tc>
      </w:tr>
      <w:tr w:rsidR="0094228D" w:rsidRPr="0094228D" w14:paraId="4A4DC007" w14:textId="77777777" w:rsidTr="00F67B39">
        <w:tc>
          <w:tcPr>
            <w:cnfStyle w:val="000010000000" w:firstRow="0" w:lastRow="0" w:firstColumn="0" w:lastColumn="0" w:oddVBand="1" w:evenVBand="0" w:oddHBand="0" w:evenHBand="0" w:firstRowFirstColumn="0" w:firstRowLastColumn="0" w:lastRowFirstColumn="0" w:lastRowLastColumn="0"/>
            <w:tcW w:w="1800" w:type="dxa"/>
            <w:tcBorders>
              <w:top w:val="single" w:sz="4" w:space="0" w:color="auto"/>
              <w:bottom w:val="single" w:sz="4" w:space="0" w:color="auto"/>
            </w:tcBorders>
            <w:shd w:val="clear" w:color="auto" w:fill="auto"/>
          </w:tcPr>
          <w:p w14:paraId="7F991BBA" w14:textId="77777777" w:rsidR="009435AB" w:rsidRPr="0094228D" w:rsidRDefault="009435AB" w:rsidP="00F67B39">
            <w:pPr>
              <w:autoSpaceDE w:val="0"/>
              <w:autoSpaceDN w:val="0"/>
              <w:adjustRightInd w:val="0"/>
              <w:ind w:left="60" w:right="60"/>
              <w:rPr>
                <w:rFonts w:asciiTheme="majorBidi" w:hAnsiTheme="majorBidi" w:cstheme="majorBidi"/>
              </w:rPr>
            </w:pPr>
            <w:r w:rsidRPr="0094228D">
              <w:rPr>
                <w:rFonts w:asciiTheme="majorBidi" w:hAnsiTheme="majorBidi" w:cstheme="majorBidi"/>
              </w:rPr>
              <w:t>control</w:t>
            </w:r>
          </w:p>
        </w:tc>
        <w:tc>
          <w:tcPr>
            <w:tcW w:w="678" w:type="dxa"/>
            <w:tcBorders>
              <w:top w:val="single" w:sz="4" w:space="0" w:color="auto"/>
              <w:bottom w:val="single" w:sz="4" w:space="0" w:color="auto"/>
            </w:tcBorders>
            <w:shd w:val="clear" w:color="auto" w:fill="auto"/>
          </w:tcPr>
          <w:p w14:paraId="2FC99D2A" w14:textId="77777777" w:rsidR="009435AB" w:rsidRPr="0094228D" w:rsidRDefault="009435AB" w:rsidP="00F67B39">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35</w:t>
            </w:r>
          </w:p>
        </w:tc>
        <w:tc>
          <w:tcPr>
            <w:cnfStyle w:val="000010000000" w:firstRow="0" w:lastRow="0" w:firstColumn="0" w:lastColumn="0" w:oddVBand="1" w:evenVBand="0" w:oddHBand="0" w:evenHBand="0" w:firstRowFirstColumn="0" w:firstRowLastColumn="0" w:lastRowFirstColumn="0" w:lastRowLastColumn="0"/>
            <w:tcW w:w="1392" w:type="dxa"/>
            <w:tcBorders>
              <w:top w:val="single" w:sz="4" w:space="0" w:color="auto"/>
              <w:bottom w:val="single" w:sz="4" w:space="0" w:color="auto"/>
            </w:tcBorders>
            <w:shd w:val="clear" w:color="auto" w:fill="auto"/>
          </w:tcPr>
          <w:p w14:paraId="649F31FE" w14:textId="77777777" w:rsidR="009435AB" w:rsidRPr="0094228D" w:rsidRDefault="009435AB" w:rsidP="00F67B39">
            <w:pPr>
              <w:autoSpaceDE w:val="0"/>
              <w:autoSpaceDN w:val="0"/>
              <w:adjustRightInd w:val="0"/>
              <w:ind w:left="60" w:right="60"/>
              <w:jc w:val="center"/>
              <w:rPr>
                <w:rFonts w:asciiTheme="majorBidi" w:hAnsiTheme="majorBidi" w:cstheme="majorBidi"/>
              </w:rPr>
            </w:pPr>
            <w:r w:rsidRPr="0094228D">
              <w:rPr>
                <w:rFonts w:asciiTheme="majorBidi" w:hAnsiTheme="majorBidi" w:cstheme="majorBidi"/>
              </w:rPr>
              <w:t>4.00</w:t>
            </w:r>
          </w:p>
        </w:tc>
      </w:tr>
      <w:tr w:rsidR="0094228D" w:rsidRPr="0094228D" w14:paraId="4D57955C" w14:textId="77777777" w:rsidTr="00F67B3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800" w:type="dxa"/>
            <w:shd w:val="clear" w:color="auto" w:fill="auto"/>
          </w:tcPr>
          <w:p w14:paraId="23CCB5D2" w14:textId="77777777" w:rsidR="009435AB" w:rsidRPr="0094228D" w:rsidRDefault="009435AB" w:rsidP="00F67B39">
            <w:pPr>
              <w:autoSpaceDE w:val="0"/>
              <w:autoSpaceDN w:val="0"/>
              <w:adjustRightInd w:val="0"/>
              <w:ind w:left="60" w:right="60"/>
              <w:rPr>
                <w:rFonts w:asciiTheme="majorBidi" w:hAnsiTheme="majorBidi" w:cstheme="majorBidi"/>
              </w:rPr>
            </w:pPr>
            <w:r w:rsidRPr="0094228D">
              <w:rPr>
                <w:rFonts w:asciiTheme="majorBidi" w:hAnsiTheme="majorBidi" w:cstheme="majorBidi"/>
              </w:rPr>
              <w:t>Total</w:t>
            </w:r>
          </w:p>
        </w:tc>
        <w:tc>
          <w:tcPr>
            <w:tcW w:w="678" w:type="dxa"/>
            <w:shd w:val="clear" w:color="auto" w:fill="auto"/>
          </w:tcPr>
          <w:p w14:paraId="7F67F4A1" w14:textId="77777777" w:rsidR="009435AB" w:rsidRPr="0094228D" w:rsidRDefault="009435AB" w:rsidP="00F67B39">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105</w:t>
            </w:r>
          </w:p>
        </w:tc>
        <w:tc>
          <w:tcPr>
            <w:cnfStyle w:val="000010000000" w:firstRow="0" w:lastRow="0" w:firstColumn="0" w:lastColumn="0" w:oddVBand="1" w:evenVBand="0" w:oddHBand="0" w:evenHBand="0" w:firstRowFirstColumn="0" w:firstRowLastColumn="0" w:lastRowFirstColumn="0" w:lastRowLastColumn="0"/>
            <w:tcW w:w="1392" w:type="dxa"/>
            <w:shd w:val="clear" w:color="auto" w:fill="auto"/>
          </w:tcPr>
          <w:p w14:paraId="5220BF4C" w14:textId="77777777" w:rsidR="009435AB" w:rsidRPr="0094228D" w:rsidRDefault="009435AB" w:rsidP="00F67B39">
            <w:pPr>
              <w:autoSpaceDE w:val="0"/>
              <w:autoSpaceDN w:val="0"/>
              <w:adjustRightInd w:val="0"/>
              <w:ind w:left="60" w:right="60"/>
              <w:jc w:val="center"/>
              <w:rPr>
                <w:rFonts w:asciiTheme="majorBidi" w:hAnsiTheme="majorBidi" w:cstheme="majorBidi"/>
              </w:rPr>
            </w:pPr>
            <w:r w:rsidRPr="0094228D">
              <w:rPr>
                <w:rFonts w:asciiTheme="majorBidi" w:hAnsiTheme="majorBidi" w:cstheme="majorBidi"/>
              </w:rPr>
              <w:t>5.00</w:t>
            </w:r>
          </w:p>
        </w:tc>
      </w:tr>
    </w:tbl>
    <w:p w14:paraId="3409C097" w14:textId="77777777" w:rsidR="009435AB" w:rsidRPr="0094228D" w:rsidRDefault="009435AB" w:rsidP="009435AB">
      <w:pPr>
        <w:autoSpaceDE w:val="0"/>
        <w:autoSpaceDN w:val="0"/>
        <w:adjustRightInd w:val="0"/>
        <w:spacing w:line="276" w:lineRule="auto"/>
        <w:ind w:right="60"/>
        <w:jc w:val="both"/>
        <w:rPr>
          <w:rFonts w:asciiTheme="majorBidi" w:hAnsiTheme="majorBidi" w:cstheme="majorBidi"/>
          <w:sz w:val="24"/>
          <w:szCs w:val="24"/>
        </w:rPr>
      </w:pPr>
    </w:p>
    <w:tbl>
      <w:tblPr>
        <w:tblStyle w:val="PlainTable4"/>
        <w:tblW w:w="9450" w:type="dxa"/>
        <w:tblLayout w:type="fixed"/>
        <w:tblLook w:val="0000" w:firstRow="0" w:lastRow="0" w:firstColumn="0" w:lastColumn="0" w:noHBand="0" w:noVBand="0"/>
      </w:tblPr>
      <w:tblGrid>
        <w:gridCol w:w="2449"/>
        <w:gridCol w:w="1361"/>
        <w:gridCol w:w="1070"/>
        <w:gridCol w:w="1530"/>
        <w:gridCol w:w="917"/>
        <w:gridCol w:w="2123"/>
      </w:tblGrid>
      <w:tr w:rsidR="0094228D" w:rsidRPr="0094228D" w14:paraId="41500EF9" w14:textId="77777777" w:rsidTr="00F67B3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450" w:type="dxa"/>
            <w:gridSpan w:val="6"/>
            <w:tcBorders>
              <w:bottom w:val="single" w:sz="4" w:space="0" w:color="auto"/>
            </w:tcBorders>
            <w:shd w:val="clear" w:color="auto" w:fill="auto"/>
          </w:tcPr>
          <w:p w14:paraId="752E3659" w14:textId="77777777" w:rsidR="009435AB" w:rsidRPr="0094228D" w:rsidRDefault="009435AB" w:rsidP="00F67B39">
            <w:pPr>
              <w:autoSpaceDE w:val="0"/>
              <w:autoSpaceDN w:val="0"/>
              <w:adjustRightInd w:val="0"/>
              <w:ind w:left="60" w:right="60"/>
              <w:rPr>
                <w:rFonts w:asciiTheme="majorBidi" w:hAnsiTheme="majorBidi" w:cstheme="majorBidi"/>
                <w:b/>
                <w:bCs/>
              </w:rPr>
            </w:pPr>
            <w:r w:rsidRPr="0094228D">
              <w:rPr>
                <w:rFonts w:asciiTheme="majorBidi" w:hAnsiTheme="majorBidi" w:cstheme="majorBidi"/>
                <w:b/>
                <w:bCs/>
              </w:rPr>
              <w:t>Table 14</w:t>
            </w:r>
          </w:p>
          <w:p w14:paraId="08E7D7D7" w14:textId="77777777" w:rsidR="009435AB" w:rsidRPr="0094228D" w:rsidRDefault="009435AB" w:rsidP="00F67B39">
            <w:pPr>
              <w:autoSpaceDE w:val="0"/>
              <w:autoSpaceDN w:val="0"/>
              <w:adjustRightInd w:val="0"/>
              <w:ind w:left="-195" w:right="60"/>
              <w:jc w:val="center"/>
              <w:rPr>
                <w:rFonts w:asciiTheme="majorBidi" w:hAnsiTheme="majorBidi" w:cstheme="majorBidi"/>
              </w:rPr>
            </w:pPr>
            <w:r w:rsidRPr="0094228D">
              <w:rPr>
                <w:rFonts w:asciiTheme="majorBidi" w:hAnsiTheme="majorBidi" w:cstheme="majorBidi"/>
                <w:i/>
                <w:iCs/>
              </w:rPr>
              <w:t>Pairwise Comparisons of Groups on Writing Fluency Posttest</w:t>
            </w:r>
            <w:r w:rsidRPr="0094228D">
              <w:t xml:space="preserve"> </w:t>
            </w:r>
            <w:r w:rsidRPr="0094228D">
              <w:rPr>
                <w:rFonts w:asciiTheme="majorBidi" w:hAnsiTheme="majorBidi" w:cstheme="majorBidi"/>
                <w:i/>
                <w:iCs/>
              </w:rPr>
              <w:t>regarding Interactive Metadiscourse</w:t>
            </w:r>
          </w:p>
        </w:tc>
      </w:tr>
      <w:tr w:rsidR="0094228D" w:rsidRPr="0094228D" w14:paraId="542AC3E8" w14:textId="77777777" w:rsidTr="00F67B39">
        <w:tc>
          <w:tcPr>
            <w:cnfStyle w:val="000010000000" w:firstRow="0" w:lastRow="0" w:firstColumn="0" w:lastColumn="0" w:oddVBand="1" w:evenVBand="0" w:oddHBand="0" w:evenHBand="0" w:firstRowFirstColumn="0" w:firstRowLastColumn="0" w:lastRowFirstColumn="0" w:lastRowLastColumn="0"/>
            <w:tcW w:w="2449" w:type="dxa"/>
            <w:tcBorders>
              <w:top w:val="single" w:sz="4" w:space="0" w:color="auto"/>
              <w:bottom w:val="single" w:sz="4" w:space="0" w:color="auto"/>
            </w:tcBorders>
            <w:shd w:val="clear" w:color="auto" w:fill="auto"/>
          </w:tcPr>
          <w:p w14:paraId="375B4551" w14:textId="77777777" w:rsidR="009435AB" w:rsidRPr="0094228D" w:rsidRDefault="009435AB" w:rsidP="00F67B39">
            <w:pPr>
              <w:autoSpaceDE w:val="0"/>
              <w:autoSpaceDN w:val="0"/>
              <w:adjustRightInd w:val="0"/>
              <w:ind w:left="60" w:right="60"/>
              <w:rPr>
                <w:rFonts w:asciiTheme="majorBidi" w:hAnsiTheme="majorBidi" w:cstheme="majorBidi"/>
              </w:rPr>
            </w:pPr>
            <w:r w:rsidRPr="0094228D">
              <w:rPr>
                <w:rFonts w:asciiTheme="majorBidi" w:hAnsiTheme="majorBidi" w:cstheme="majorBidi"/>
              </w:rPr>
              <w:t>Sample 1-Sample 2</w:t>
            </w:r>
          </w:p>
        </w:tc>
        <w:tc>
          <w:tcPr>
            <w:tcW w:w="1361" w:type="dxa"/>
            <w:tcBorders>
              <w:top w:val="single" w:sz="4" w:space="0" w:color="auto"/>
              <w:bottom w:val="single" w:sz="4" w:space="0" w:color="auto"/>
            </w:tcBorders>
            <w:shd w:val="clear" w:color="auto" w:fill="auto"/>
          </w:tcPr>
          <w:p w14:paraId="437F0C9E" w14:textId="77777777" w:rsidR="009435AB" w:rsidRPr="0094228D" w:rsidRDefault="009435AB" w:rsidP="00F67B39">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Test Statistic</w:t>
            </w:r>
          </w:p>
        </w:tc>
        <w:tc>
          <w:tcPr>
            <w:cnfStyle w:val="000010000000" w:firstRow="0" w:lastRow="0" w:firstColumn="0" w:lastColumn="0" w:oddVBand="1" w:evenVBand="0" w:oddHBand="0" w:evenHBand="0" w:firstRowFirstColumn="0" w:firstRowLastColumn="0" w:lastRowFirstColumn="0" w:lastRowLastColumn="0"/>
            <w:tcW w:w="1070" w:type="dxa"/>
            <w:tcBorders>
              <w:top w:val="single" w:sz="4" w:space="0" w:color="auto"/>
              <w:bottom w:val="single" w:sz="4" w:space="0" w:color="auto"/>
            </w:tcBorders>
            <w:shd w:val="clear" w:color="auto" w:fill="auto"/>
          </w:tcPr>
          <w:p w14:paraId="7C13DB37" w14:textId="77777777" w:rsidR="009435AB" w:rsidRPr="0094228D" w:rsidRDefault="009435AB" w:rsidP="00F67B39">
            <w:pPr>
              <w:autoSpaceDE w:val="0"/>
              <w:autoSpaceDN w:val="0"/>
              <w:adjustRightInd w:val="0"/>
              <w:ind w:left="60" w:right="60"/>
              <w:jc w:val="center"/>
              <w:rPr>
                <w:rFonts w:asciiTheme="majorBidi" w:hAnsiTheme="majorBidi" w:cstheme="majorBidi"/>
              </w:rPr>
            </w:pPr>
            <w:r w:rsidRPr="0094228D">
              <w:rPr>
                <w:rFonts w:asciiTheme="majorBidi" w:hAnsiTheme="majorBidi" w:cstheme="majorBidi"/>
              </w:rPr>
              <w:t>Std. Error</w:t>
            </w:r>
          </w:p>
        </w:tc>
        <w:tc>
          <w:tcPr>
            <w:tcW w:w="1530" w:type="dxa"/>
            <w:tcBorders>
              <w:top w:val="single" w:sz="4" w:space="0" w:color="auto"/>
              <w:bottom w:val="single" w:sz="4" w:space="0" w:color="auto"/>
            </w:tcBorders>
            <w:shd w:val="clear" w:color="auto" w:fill="auto"/>
          </w:tcPr>
          <w:p w14:paraId="20CDDAAC" w14:textId="77777777" w:rsidR="009435AB" w:rsidRPr="0094228D" w:rsidRDefault="009435AB" w:rsidP="00F67B39">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Std. Test Statistic</w:t>
            </w:r>
          </w:p>
        </w:tc>
        <w:tc>
          <w:tcPr>
            <w:cnfStyle w:val="000010000000" w:firstRow="0" w:lastRow="0" w:firstColumn="0" w:lastColumn="0" w:oddVBand="1" w:evenVBand="0" w:oddHBand="0" w:evenHBand="0" w:firstRowFirstColumn="0" w:firstRowLastColumn="0" w:lastRowFirstColumn="0" w:lastRowLastColumn="0"/>
            <w:tcW w:w="917" w:type="dxa"/>
            <w:tcBorders>
              <w:top w:val="single" w:sz="4" w:space="0" w:color="auto"/>
              <w:bottom w:val="single" w:sz="4" w:space="0" w:color="auto"/>
            </w:tcBorders>
            <w:shd w:val="clear" w:color="auto" w:fill="auto"/>
          </w:tcPr>
          <w:p w14:paraId="144ABE8C" w14:textId="77777777" w:rsidR="009435AB" w:rsidRPr="0094228D" w:rsidRDefault="009435AB" w:rsidP="00F67B39">
            <w:pPr>
              <w:autoSpaceDE w:val="0"/>
              <w:autoSpaceDN w:val="0"/>
              <w:adjustRightInd w:val="0"/>
              <w:ind w:left="60" w:right="60"/>
              <w:jc w:val="center"/>
              <w:rPr>
                <w:rFonts w:asciiTheme="majorBidi" w:hAnsiTheme="majorBidi" w:cstheme="majorBidi"/>
              </w:rPr>
            </w:pPr>
            <w:r w:rsidRPr="0094228D">
              <w:rPr>
                <w:rFonts w:asciiTheme="majorBidi" w:hAnsiTheme="majorBidi" w:cstheme="majorBidi"/>
              </w:rPr>
              <w:t>Sig.</w:t>
            </w:r>
          </w:p>
        </w:tc>
        <w:tc>
          <w:tcPr>
            <w:tcW w:w="2123" w:type="dxa"/>
            <w:tcBorders>
              <w:top w:val="single" w:sz="4" w:space="0" w:color="auto"/>
              <w:bottom w:val="single" w:sz="4" w:space="0" w:color="auto"/>
            </w:tcBorders>
            <w:shd w:val="clear" w:color="auto" w:fill="auto"/>
          </w:tcPr>
          <w:p w14:paraId="127CADF8" w14:textId="77777777" w:rsidR="009435AB" w:rsidRPr="0094228D" w:rsidRDefault="009435AB" w:rsidP="00F67B39">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 xml:space="preserve">Adj. </w:t>
            </w:r>
            <w:proofErr w:type="spellStart"/>
            <w:r w:rsidRPr="0094228D">
              <w:rPr>
                <w:rFonts w:asciiTheme="majorBidi" w:hAnsiTheme="majorBidi" w:cstheme="majorBidi"/>
              </w:rPr>
              <w:t>Sig.</w:t>
            </w:r>
            <w:r w:rsidRPr="0094228D">
              <w:rPr>
                <w:rFonts w:asciiTheme="majorBidi" w:hAnsiTheme="majorBidi" w:cstheme="majorBidi"/>
                <w:vertAlign w:val="superscript"/>
              </w:rPr>
              <w:t>a</w:t>
            </w:r>
            <w:proofErr w:type="spellEnd"/>
          </w:p>
        </w:tc>
      </w:tr>
      <w:tr w:rsidR="0094228D" w:rsidRPr="0094228D" w14:paraId="39F7BB75" w14:textId="77777777" w:rsidTr="00F67B3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449" w:type="dxa"/>
            <w:tcBorders>
              <w:top w:val="single" w:sz="4" w:space="0" w:color="auto"/>
              <w:bottom w:val="single" w:sz="4" w:space="0" w:color="auto"/>
            </w:tcBorders>
            <w:shd w:val="clear" w:color="auto" w:fill="auto"/>
          </w:tcPr>
          <w:p w14:paraId="07AA79B2" w14:textId="77777777" w:rsidR="009435AB" w:rsidRPr="0094228D" w:rsidRDefault="009435AB" w:rsidP="00F67B39">
            <w:pPr>
              <w:autoSpaceDE w:val="0"/>
              <w:autoSpaceDN w:val="0"/>
              <w:adjustRightInd w:val="0"/>
              <w:ind w:left="60" w:right="60"/>
              <w:rPr>
                <w:rFonts w:asciiTheme="majorBidi" w:hAnsiTheme="majorBidi" w:cstheme="majorBidi"/>
              </w:rPr>
            </w:pPr>
            <w:r w:rsidRPr="0094228D">
              <w:rPr>
                <w:rFonts w:asciiTheme="majorBidi" w:hAnsiTheme="majorBidi" w:cstheme="majorBidi"/>
              </w:rPr>
              <w:t>control-interactionist</w:t>
            </w:r>
          </w:p>
        </w:tc>
        <w:tc>
          <w:tcPr>
            <w:tcW w:w="1361" w:type="dxa"/>
            <w:tcBorders>
              <w:top w:val="single" w:sz="4" w:space="0" w:color="auto"/>
              <w:bottom w:val="single" w:sz="4" w:space="0" w:color="auto"/>
            </w:tcBorders>
            <w:shd w:val="clear" w:color="auto" w:fill="auto"/>
          </w:tcPr>
          <w:p w14:paraId="320B500C" w14:textId="77777777" w:rsidR="009435AB" w:rsidRPr="0094228D" w:rsidRDefault="009435AB" w:rsidP="00F67B39">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15.68</w:t>
            </w:r>
          </w:p>
        </w:tc>
        <w:tc>
          <w:tcPr>
            <w:cnfStyle w:val="000010000000" w:firstRow="0" w:lastRow="0" w:firstColumn="0" w:lastColumn="0" w:oddVBand="1" w:evenVBand="0" w:oddHBand="0" w:evenHBand="0" w:firstRowFirstColumn="0" w:firstRowLastColumn="0" w:lastRowFirstColumn="0" w:lastRowLastColumn="0"/>
            <w:tcW w:w="1070" w:type="dxa"/>
            <w:tcBorders>
              <w:top w:val="single" w:sz="4" w:space="0" w:color="auto"/>
              <w:bottom w:val="single" w:sz="4" w:space="0" w:color="auto"/>
            </w:tcBorders>
            <w:shd w:val="clear" w:color="auto" w:fill="auto"/>
          </w:tcPr>
          <w:p w14:paraId="770AA08B" w14:textId="77777777" w:rsidR="009435AB" w:rsidRPr="0094228D" w:rsidRDefault="009435AB" w:rsidP="00F67B39">
            <w:pPr>
              <w:autoSpaceDE w:val="0"/>
              <w:autoSpaceDN w:val="0"/>
              <w:adjustRightInd w:val="0"/>
              <w:ind w:left="60" w:right="60"/>
              <w:jc w:val="center"/>
              <w:rPr>
                <w:rFonts w:asciiTheme="majorBidi" w:hAnsiTheme="majorBidi" w:cstheme="majorBidi"/>
              </w:rPr>
            </w:pPr>
            <w:r w:rsidRPr="0094228D">
              <w:rPr>
                <w:rFonts w:asciiTheme="majorBidi" w:hAnsiTheme="majorBidi" w:cstheme="majorBidi"/>
              </w:rPr>
              <w:t>7.08</w:t>
            </w:r>
          </w:p>
        </w:tc>
        <w:tc>
          <w:tcPr>
            <w:tcW w:w="1530" w:type="dxa"/>
            <w:tcBorders>
              <w:top w:val="single" w:sz="4" w:space="0" w:color="auto"/>
              <w:bottom w:val="single" w:sz="4" w:space="0" w:color="auto"/>
            </w:tcBorders>
            <w:shd w:val="clear" w:color="auto" w:fill="auto"/>
          </w:tcPr>
          <w:p w14:paraId="6DBDD992" w14:textId="77777777" w:rsidR="009435AB" w:rsidRPr="0094228D" w:rsidRDefault="009435AB" w:rsidP="00F67B39">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2.21</w:t>
            </w:r>
          </w:p>
        </w:tc>
        <w:tc>
          <w:tcPr>
            <w:cnfStyle w:val="000010000000" w:firstRow="0" w:lastRow="0" w:firstColumn="0" w:lastColumn="0" w:oddVBand="1" w:evenVBand="0" w:oddHBand="0" w:evenHBand="0" w:firstRowFirstColumn="0" w:firstRowLastColumn="0" w:lastRowFirstColumn="0" w:lastRowLastColumn="0"/>
            <w:tcW w:w="917" w:type="dxa"/>
            <w:tcBorders>
              <w:top w:val="single" w:sz="4" w:space="0" w:color="auto"/>
              <w:bottom w:val="single" w:sz="4" w:space="0" w:color="auto"/>
            </w:tcBorders>
            <w:shd w:val="clear" w:color="auto" w:fill="auto"/>
          </w:tcPr>
          <w:p w14:paraId="2750B798" w14:textId="77777777" w:rsidR="009435AB" w:rsidRPr="0094228D" w:rsidRDefault="009435AB" w:rsidP="00F67B39">
            <w:pPr>
              <w:autoSpaceDE w:val="0"/>
              <w:autoSpaceDN w:val="0"/>
              <w:adjustRightInd w:val="0"/>
              <w:ind w:left="60" w:right="60"/>
              <w:jc w:val="center"/>
              <w:rPr>
                <w:rFonts w:asciiTheme="majorBidi" w:hAnsiTheme="majorBidi" w:cstheme="majorBidi"/>
              </w:rPr>
            </w:pPr>
            <w:r w:rsidRPr="0094228D">
              <w:rPr>
                <w:rFonts w:asciiTheme="majorBidi" w:hAnsiTheme="majorBidi" w:cstheme="majorBidi"/>
              </w:rPr>
              <w:t>.02</w:t>
            </w:r>
          </w:p>
        </w:tc>
        <w:tc>
          <w:tcPr>
            <w:tcW w:w="2123" w:type="dxa"/>
            <w:tcBorders>
              <w:top w:val="single" w:sz="4" w:space="0" w:color="auto"/>
              <w:bottom w:val="single" w:sz="4" w:space="0" w:color="auto"/>
            </w:tcBorders>
            <w:shd w:val="clear" w:color="auto" w:fill="auto"/>
          </w:tcPr>
          <w:p w14:paraId="5E9FF7F1" w14:textId="77777777" w:rsidR="009435AB" w:rsidRPr="0094228D" w:rsidRDefault="009435AB" w:rsidP="00F67B39">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.08</w:t>
            </w:r>
          </w:p>
        </w:tc>
      </w:tr>
      <w:tr w:rsidR="0094228D" w:rsidRPr="0094228D" w14:paraId="48F9160B" w14:textId="77777777" w:rsidTr="00F67B39">
        <w:tc>
          <w:tcPr>
            <w:cnfStyle w:val="000010000000" w:firstRow="0" w:lastRow="0" w:firstColumn="0" w:lastColumn="0" w:oddVBand="1" w:evenVBand="0" w:oddHBand="0" w:evenHBand="0" w:firstRowFirstColumn="0" w:firstRowLastColumn="0" w:lastRowFirstColumn="0" w:lastRowLastColumn="0"/>
            <w:tcW w:w="2449" w:type="dxa"/>
            <w:tcBorders>
              <w:top w:val="single" w:sz="4" w:space="0" w:color="auto"/>
              <w:bottom w:val="single" w:sz="4" w:space="0" w:color="auto"/>
            </w:tcBorders>
            <w:shd w:val="clear" w:color="auto" w:fill="auto"/>
          </w:tcPr>
          <w:p w14:paraId="6FDF4859" w14:textId="77777777" w:rsidR="009435AB" w:rsidRPr="0094228D" w:rsidRDefault="009435AB" w:rsidP="00F67B39">
            <w:pPr>
              <w:autoSpaceDE w:val="0"/>
              <w:autoSpaceDN w:val="0"/>
              <w:adjustRightInd w:val="0"/>
              <w:ind w:left="60" w:right="60"/>
              <w:rPr>
                <w:rFonts w:asciiTheme="majorBidi" w:hAnsiTheme="majorBidi" w:cstheme="majorBidi"/>
              </w:rPr>
            </w:pPr>
            <w:r w:rsidRPr="0094228D">
              <w:rPr>
                <w:rFonts w:asciiTheme="majorBidi" w:hAnsiTheme="majorBidi" w:cstheme="majorBidi"/>
              </w:rPr>
              <w:t>control-interventionist</w:t>
            </w:r>
          </w:p>
        </w:tc>
        <w:tc>
          <w:tcPr>
            <w:tcW w:w="1361" w:type="dxa"/>
            <w:tcBorders>
              <w:top w:val="single" w:sz="4" w:space="0" w:color="auto"/>
              <w:bottom w:val="single" w:sz="4" w:space="0" w:color="auto"/>
            </w:tcBorders>
            <w:shd w:val="clear" w:color="auto" w:fill="auto"/>
          </w:tcPr>
          <w:p w14:paraId="63E77E28" w14:textId="77777777" w:rsidR="009435AB" w:rsidRPr="0094228D" w:rsidRDefault="009435AB" w:rsidP="00F67B39">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21.81</w:t>
            </w:r>
          </w:p>
        </w:tc>
        <w:tc>
          <w:tcPr>
            <w:cnfStyle w:val="000010000000" w:firstRow="0" w:lastRow="0" w:firstColumn="0" w:lastColumn="0" w:oddVBand="1" w:evenVBand="0" w:oddHBand="0" w:evenHBand="0" w:firstRowFirstColumn="0" w:firstRowLastColumn="0" w:lastRowFirstColumn="0" w:lastRowLastColumn="0"/>
            <w:tcW w:w="1070" w:type="dxa"/>
            <w:tcBorders>
              <w:top w:val="single" w:sz="4" w:space="0" w:color="auto"/>
              <w:bottom w:val="single" w:sz="4" w:space="0" w:color="auto"/>
            </w:tcBorders>
            <w:shd w:val="clear" w:color="auto" w:fill="auto"/>
          </w:tcPr>
          <w:p w14:paraId="42DFC03D" w14:textId="77777777" w:rsidR="009435AB" w:rsidRPr="0094228D" w:rsidRDefault="009435AB" w:rsidP="00F67B39">
            <w:pPr>
              <w:autoSpaceDE w:val="0"/>
              <w:autoSpaceDN w:val="0"/>
              <w:adjustRightInd w:val="0"/>
              <w:ind w:left="60" w:right="60"/>
              <w:jc w:val="center"/>
              <w:rPr>
                <w:rFonts w:asciiTheme="majorBidi" w:hAnsiTheme="majorBidi" w:cstheme="majorBidi"/>
              </w:rPr>
            </w:pPr>
            <w:r w:rsidRPr="0094228D">
              <w:rPr>
                <w:rFonts w:asciiTheme="majorBidi" w:hAnsiTheme="majorBidi" w:cstheme="majorBidi"/>
              </w:rPr>
              <w:t>7.08</w:t>
            </w:r>
          </w:p>
        </w:tc>
        <w:tc>
          <w:tcPr>
            <w:tcW w:w="1530" w:type="dxa"/>
            <w:tcBorders>
              <w:top w:val="single" w:sz="4" w:space="0" w:color="auto"/>
              <w:bottom w:val="single" w:sz="4" w:space="0" w:color="auto"/>
            </w:tcBorders>
            <w:shd w:val="clear" w:color="auto" w:fill="auto"/>
          </w:tcPr>
          <w:p w14:paraId="1CDEB9BB" w14:textId="77777777" w:rsidR="009435AB" w:rsidRPr="0094228D" w:rsidRDefault="009435AB" w:rsidP="00F67B39">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3.08</w:t>
            </w:r>
          </w:p>
        </w:tc>
        <w:tc>
          <w:tcPr>
            <w:cnfStyle w:val="000010000000" w:firstRow="0" w:lastRow="0" w:firstColumn="0" w:lastColumn="0" w:oddVBand="1" w:evenVBand="0" w:oddHBand="0" w:evenHBand="0" w:firstRowFirstColumn="0" w:firstRowLastColumn="0" w:lastRowFirstColumn="0" w:lastRowLastColumn="0"/>
            <w:tcW w:w="917" w:type="dxa"/>
            <w:tcBorders>
              <w:top w:val="single" w:sz="4" w:space="0" w:color="auto"/>
              <w:bottom w:val="single" w:sz="4" w:space="0" w:color="auto"/>
            </w:tcBorders>
            <w:shd w:val="clear" w:color="auto" w:fill="auto"/>
          </w:tcPr>
          <w:p w14:paraId="2787FF0C" w14:textId="77777777" w:rsidR="009435AB" w:rsidRPr="0094228D" w:rsidRDefault="009435AB" w:rsidP="00F67B39">
            <w:pPr>
              <w:autoSpaceDE w:val="0"/>
              <w:autoSpaceDN w:val="0"/>
              <w:adjustRightInd w:val="0"/>
              <w:ind w:left="60" w:right="60"/>
              <w:jc w:val="center"/>
              <w:rPr>
                <w:rFonts w:asciiTheme="majorBidi" w:hAnsiTheme="majorBidi" w:cstheme="majorBidi"/>
              </w:rPr>
            </w:pPr>
            <w:r w:rsidRPr="0094228D">
              <w:rPr>
                <w:rFonts w:asciiTheme="majorBidi" w:hAnsiTheme="majorBidi" w:cstheme="majorBidi"/>
              </w:rPr>
              <w:t>.00</w:t>
            </w:r>
          </w:p>
        </w:tc>
        <w:tc>
          <w:tcPr>
            <w:tcW w:w="2123" w:type="dxa"/>
            <w:tcBorders>
              <w:top w:val="single" w:sz="4" w:space="0" w:color="auto"/>
              <w:bottom w:val="single" w:sz="4" w:space="0" w:color="auto"/>
            </w:tcBorders>
            <w:shd w:val="clear" w:color="auto" w:fill="auto"/>
          </w:tcPr>
          <w:p w14:paraId="2750271C" w14:textId="77777777" w:rsidR="009435AB" w:rsidRPr="0094228D" w:rsidRDefault="009435AB" w:rsidP="00F67B39">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.00</w:t>
            </w:r>
          </w:p>
        </w:tc>
      </w:tr>
      <w:tr w:rsidR="0094228D" w:rsidRPr="0094228D" w14:paraId="37EA677D" w14:textId="77777777" w:rsidTr="00F67B3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449" w:type="dxa"/>
            <w:tcBorders>
              <w:top w:val="single" w:sz="4" w:space="0" w:color="auto"/>
              <w:bottom w:val="single" w:sz="4" w:space="0" w:color="auto"/>
            </w:tcBorders>
            <w:shd w:val="clear" w:color="auto" w:fill="auto"/>
          </w:tcPr>
          <w:p w14:paraId="16CF78AB" w14:textId="77777777" w:rsidR="009435AB" w:rsidRPr="0094228D" w:rsidRDefault="009435AB" w:rsidP="00F67B39">
            <w:pPr>
              <w:autoSpaceDE w:val="0"/>
              <w:autoSpaceDN w:val="0"/>
              <w:adjustRightInd w:val="0"/>
              <w:ind w:left="60" w:right="60"/>
              <w:rPr>
                <w:rFonts w:asciiTheme="majorBidi" w:hAnsiTheme="majorBidi" w:cstheme="majorBidi"/>
              </w:rPr>
            </w:pPr>
            <w:r w:rsidRPr="0094228D">
              <w:rPr>
                <w:rFonts w:asciiTheme="majorBidi" w:hAnsiTheme="majorBidi" w:cstheme="majorBidi"/>
              </w:rPr>
              <w:t>interactionist-interventionist</w:t>
            </w:r>
          </w:p>
        </w:tc>
        <w:tc>
          <w:tcPr>
            <w:tcW w:w="1361" w:type="dxa"/>
            <w:tcBorders>
              <w:top w:val="single" w:sz="4" w:space="0" w:color="auto"/>
              <w:bottom w:val="single" w:sz="4" w:space="0" w:color="auto"/>
            </w:tcBorders>
            <w:shd w:val="clear" w:color="auto" w:fill="auto"/>
          </w:tcPr>
          <w:p w14:paraId="3054F557" w14:textId="77777777" w:rsidR="009435AB" w:rsidRPr="0094228D" w:rsidRDefault="009435AB" w:rsidP="00F67B39">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6.12</w:t>
            </w:r>
          </w:p>
        </w:tc>
        <w:tc>
          <w:tcPr>
            <w:cnfStyle w:val="000010000000" w:firstRow="0" w:lastRow="0" w:firstColumn="0" w:lastColumn="0" w:oddVBand="1" w:evenVBand="0" w:oddHBand="0" w:evenHBand="0" w:firstRowFirstColumn="0" w:firstRowLastColumn="0" w:lastRowFirstColumn="0" w:lastRowLastColumn="0"/>
            <w:tcW w:w="1070" w:type="dxa"/>
            <w:tcBorders>
              <w:top w:val="single" w:sz="4" w:space="0" w:color="auto"/>
              <w:bottom w:val="single" w:sz="4" w:space="0" w:color="auto"/>
            </w:tcBorders>
            <w:shd w:val="clear" w:color="auto" w:fill="auto"/>
          </w:tcPr>
          <w:p w14:paraId="4654CD71" w14:textId="77777777" w:rsidR="009435AB" w:rsidRPr="0094228D" w:rsidRDefault="009435AB" w:rsidP="00F67B39">
            <w:pPr>
              <w:autoSpaceDE w:val="0"/>
              <w:autoSpaceDN w:val="0"/>
              <w:adjustRightInd w:val="0"/>
              <w:ind w:left="60" w:right="60"/>
              <w:jc w:val="center"/>
              <w:rPr>
                <w:rFonts w:asciiTheme="majorBidi" w:hAnsiTheme="majorBidi" w:cstheme="majorBidi"/>
              </w:rPr>
            </w:pPr>
            <w:r w:rsidRPr="0094228D">
              <w:rPr>
                <w:rFonts w:asciiTheme="majorBidi" w:hAnsiTheme="majorBidi" w:cstheme="majorBidi"/>
              </w:rPr>
              <w:t>7.08</w:t>
            </w:r>
          </w:p>
        </w:tc>
        <w:tc>
          <w:tcPr>
            <w:tcW w:w="1530" w:type="dxa"/>
            <w:tcBorders>
              <w:top w:val="single" w:sz="4" w:space="0" w:color="auto"/>
              <w:bottom w:val="single" w:sz="4" w:space="0" w:color="auto"/>
            </w:tcBorders>
            <w:shd w:val="clear" w:color="auto" w:fill="auto"/>
          </w:tcPr>
          <w:p w14:paraId="3E5A42CA" w14:textId="77777777" w:rsidR="009435AB" w:rsidRPr="0094228D" w:rsidRDefault="009435AB" w:rsidP="00F67B39">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.86</w:t>
            </w:r>
          </w:p>
        </w:tc>
        <w:tc>
          <w:tcPr>
            <w:cnfStyle w:val="000010000000" w:firstRow="0" w:lastRow="0" w:firstColumn="0" w:lastColumn="0" w:oddVBand="1" w:evenVBand="0" w:oddHBand="0" w:evenHBand="0" w:firstRowFirstColumn="0" w:firstRowLastColumn="0" w:lastRowFirstColumn="0" w:lastRowLastColumn="0"/>
            <w:tcW w:w="917" w:type="dxa"/>
            <w:tcBorders>
              <w:top w:val="single" w:sz="4" w:space="0" w:color="auto"/>
              <w:bottom w:val="single" w:sz="4" w:space="0" w:color="auto"/>
            </w:tcBorders>
            <w:shd w:val="clear" w:color="auto" w:fill="auto"/>
          </w:tcPr>
          <w:p w14:paraId="27C117F3" w14:textId="77777777" w:rsidR="009435AB" w:rsidRPr="0094228D" w:rsidRDefault="009435AB" w:rsidP="00F67B39">
            <w:pPr>
              <w:autoSpaceDE w:val="0"/>
              <w:autoSpaceDN w:val="0"/>
              <w:adjustRightInd w:val="0"/>
              <w:ind w:left="60" w:right="60"/>
              <w:jc w:val="center"/>
              <w:rPr>
                <w:rFonts w:asciiTheme="majorBidi" w:hAnsiTheme="majorBidi" w:cstheme="majorBidi"/>
              </w:rPr>
            </w:pPr>
            <w:r w:rsidRPr="0094228D">
              <w:rPr>
                <w:rFonts w:asciiTheme="majorBidi" w:hAnsiTheme="majorBidi" w:cstheme="majorBidi"/>
              </w:rPr>
              <w:t>.38</w:t>
            </w:r>
          </w:p>
        </w:tc>
        <w:tc>
          <w:tcPr>
            <w:tcW w:w="2123" w:type="dxa"/>
            <w:tcBorders>
              <w:top w:val="single" w:sz="4" w:space="0" w:color="auto"/>
              <w:bottom w:val="single" w:sz="4" w:space="0" w:color="auto"/>
            </w:tcBorders>
            <w:shd w:val="clear" w:color="auto" w:fill="auto"/>
          </w:tcPr>
          <w:p w14:paraId="35C09394" w14:textId="77777777" w:rsidR="009435AB" w:rsidRPr="0094228D" w:rsidRDefault="009435AB" w:rsidP="00F67B39">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228D">
              <w:rPr>
                <w:rFonts w:asciiTheme="majorBidi" w:hAnsiTheme="majorBidi" w:cstheme="majorBidi"/>
              </w:rPr>
              <w:t>1.00</w:t>
            </w:r>
          </w:p>
        </w:tc>
      </w:tr>
      <w:tr w:rsidR="0094228D" w:rsidRPr="0094228D" w14:paraId="4899B95D" w14:textId="77777777" w:rsidTr="00F67B39">
        <w:tc>
          <w:tcPr>
            <w:cnfStyle w:val="000010000000" w:firstRow="0" w:lastRow="0" w:firstColumn="0" w:lastColumn="0" w:oddVBand="1" w:evenVBand="0" w:oddHBand="0" w:evenHBand="0" w:firstRowFirstColumn="0" w:firstRowLastColumn="0" w:lastRowFirstColumn="0" w:lastRowLastColumn="0"/>
            <w:tcW w:w="9450" w:type="dxa"/>
            <w:gridSpan w:val="6"/>
            <w:tcBorders>
              <w:top w:val="single" w:sz="4" w:space="0" w:color="auto"/>
            </w:tcBorders>
            <w:shd w:val="clear" w:color="auto" w:fill="auto"/>
          </w:tcPr>
          <w:p w14:paraId="3690EE44" w14:textId="77777777" w:rsidR="009435AB" w:rsidRPr="0094228D" w:rsidRDefault="009435AB" w:rsidP="00F67B39">
            <w:pPr>
              <w:autoSpaceDE w:val="0"/>
              <w:autoSpaceDN w:val="0"/>
              <w:adjustRightInd w:val="0"/>
              <w:ind w:left="60" w:right="60"/>
              <w:rPr>
                <w:rFonts w:asciiTheme="majorBidi" w:hAnsiTheme="majorBidi" w:cstheme="majorBidi"/>
              </w:rPr>
            </w:pPr>
            <w:r w:rsidRPr="0094228D">
              <w:rPr>
                <w:rFonts w:asciiTheme="majorBidi" w:hAnsiTheme="majorBidi" w:cstheme="majorBidi"/>
              </w:rPr>
              <w:t>Sample 1 and Sample 2 distributions are the same.</w:t>
            </w:r>
          </w:p>
          <w:p w14:paraId="711187F5" w14:textId="77777777" w:rsidR="009435AB" w:rsidRPr="0094228D" w:rsidRDefault="009435AB" w:rsidP="00F67B39">
            <w:pPr>
              <w:autoSpaceDE w:val="0"/>
              <w:autoSpaceDN w:val="0"/>
              <w:adjustRightInd w:val="0"/>
              <w:ind w:left="60" w:right="60"/>
              <w:rPr>
                <w:rFonts w:asciiTheme="majorBidi" w:hAnsiTheme="majorBidi" w:cstheme="majorBidi"/>
              </w:rPr>
            </w:pPr>
            <w:r w:rsidRPr="0094228D">
              <w:rPr>
                <w:rFonts w:asciiTheme="majorBidi" w:hAnsiTheme="majorBidi" w:cstheme="majorBidi"/>
              </w:rPr>
              <w:t xml:space="preserve"> The significance level is .05.</w:t>
            </w:r>
          </w:p>
        </w:tc>
      </w:tr>
      <w:tr w:rsidR="0094228D" w:rsidRPr="0094228D" w14:paraId="75083A42" w14:textId="77777777" w:rsidTr="00F67B3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450" w:type="dxa"/>
            <w:gridSpan w:val="6"/>
            <w:shd w:val="clear" w:color="auto" w:fill="auto"/>
          </w:tcPr>
          <w:p w14:paraId="4C690C43" w14:textId="77777777" w:rsidR="009435AB" w:rsidRPr="0094228D" w:rsidRDefault="009435AB" w:rsidP="00F67B39">
            <w:pPr>
              <w:autoSpaceDE w:val="0"/>
              <w:autoSpaceDN w:val="0"/>
              <w:adjustRightInd w:val="0"/>
              <w:ind w:right="60"/>
              <w:rPr>
                <w:rFonts w:asciiTheme="majorBidi" w:hAnsiTheme="majorBidi" w:cstheme="majorBidi"/>
              </w:rPr>
            </w:pPr>
          </w:p>
        </w:tc>
      </w:tr>
    </w:tbl>
    <w:p w14:paraId="57AFE099" w14:textId="77777777" w:rsidR="009435AB" w:rsidRPr="0094228D" w:rsidRDefault="009435AB" w:rsidP="009435AB">
      <w:pPr>
        <w:pStyle w:val="Heading2"/>
        <w:spacing w:before="100" w:beforeAutospacing="1" w:after="80" w:line="288" w:lineRule="auto"/>
        <w:rPr>
          <w:rFonts w:ascii="Times New Roman" w:hAnsi="Times New Roman" w:cs="Times New Roman"/>
          <w:color w:val="auto"/>
          <w:sz w:val="24"/>
          <w:szCs w:val="24"/>
        </w:rPr>
      </w:pPr>
      <w:r w:rsidRPr="0094228D">
        <w:rPr>
          <w:rFonts w:ascii="Times New Roman" w:hAnsi="Times New Roman" w:cs="Times New Roman"/>
          <w:color w:val="auto"/>
          <w:sz w:val="24"/>
          <w:szCs w:val="24"/>
        </w:rPr>
        <w:t>Discussion</w:t>
      </w:r>
      <w:r w:rsidRPr="0094228D">
        <w:rPr>
          <w:rFonts w:ascii="Times New Roman" w:hAnsi="Times New Roman" w:cs="Times New Roman"/>
          <w:color w:val="auto"/>
          <w:sz w:val="24"/>
          <w:szCs w:val="24"/>
        </w:rPr>
        <w:tab/>
      </w:r>
    </w:p>
    <w:p w14:paraId="114839B5" w14:textId="77777777" w:rsidR="009435AB" w:rsidRPr="0094228D" w:rsidRDefault="009435AB" w:rsidP="009435AB">
      <w:pPr>
        <w:spacing w:line="276" w:lineRule="auto"/>
        <w:ind w:firstLine="720"/>
        <w:jc w:val="both"/>
        <w:rPr>
          <w:rFonts w:asciiTheme="majorBidi" w:hAnsiTheme="majorBidi" w:cstheme="majorBidi"/>
          <w:sz w:val="24"/>
          <w:szCs w:val="24"/>
        </w:rPr>
      </w:pPr>
      <w:r w:rsidRPr="0094228D">
        <w:rPr>
          <w:rFonts w:asciiTheme="majorBidi" w:hAnsiTheme="majorBidi" w:cstheme="majorBidi"/>
          <w:sz w:val="24"/>
          <w:szCs w:val="24"/>
        </w:rPr>
        <w:t xml:space="preserve">The current investigation revealed that there were considerable differences in the influences of interactionist and interventionist DA compared to conventional teaching on EFL learners TOEFL independent writing task fluency when they employ metadiscourse markers. Employing interactional metadiscourse resources in writing task contributed to learners’ fluency more than did employing interactive ones. This finding supports </w:t>
      </w:r>
      <w:proofErr w:type="spellStart"/>
      <w:r w:rsidRPr="0094228D">
        <w:rPr>
          <w:rFonts w:asciiTheme="majorBidi" w:hAnsiTheme="majorBidi" w:cstheme="majorBidi"/>
          <w:sz w:val="24"/>
          <w:szCs w:val="24"/>
        </w:rPr>
        <w:t>Ritonga</w:t>
      </w:r>
      <w:proofErr w:type="spellEnd"/>
      <w:r w:rsidRPr="0094228D">
        <w:rPr>
          <w:rFonts w:asciiTheme="majorBidi" w:hAnsiTheme="majorBidi" w:cstheme="majorBidi"/>
          <w:sz w:val="24"/>
          <w:szCs w:val="24"/>
        </w:rPr>
        <w:t xml:space="preserve"> et al. (2022), who claimed that DA contributes to EFL learners’ language performance through increasing their motivation. Poehner (2009) stated that self-correction in DA implies that learners are actively monitoring their performance during production tasks, showcasing a keen awareness of spoken language forms and </w:t>
      </w:r>
      <w:r w:rsidRPr="0094228D">
        <w:rPr>
          <w:rFonts w:asciiTheme="majorBidi" w:hAnsiTheme="majorBidi" w:cstheme="majorBidi"/>
          <w:sz w:val="24"/>
          <w:szCs w:val="24"/>
        </w:rPr>
        <w:lastRenderedPageBreak/>
        <w:t xml:space="preserve">a significant level of control over specific features. Additionally, the support offered through prompts and hints in DA-oriented sessions can boost students' awareness and control over these features, ultimately facilitating the internalization of knowledge and leading to improved performance in DA classes. This also aligns with the findings of </w:t>
      </w:r>
      <w:proofErr w:type="spellStart"/>
      <w:r w:rsidRPr="0094228D">
        <w:rPr>
          <w:rFonts w:asciiTheme="majorBidi" w:hAnsiTheme="majorBidi" w:cstheme="majorBidi"/>
          <w:sz w:val="24"/>
          <w:szCs w:val="24"/>
        </w:rPr>
        <w:t>Fariadian</w:t>
      </w:r>
      <w:proofErr w:type="spellEnd"/>
      <w:r w:rsidRPr="0094228D">
        <w:rPr>
          <w:rFonts w:asciiTheme="majorBidi" w:hAnsiTheme="majorBidi" w:cstheme="majorBidi"/>
          <w:sz w:val="24"/>
          <w:szCs w:val="24"/>
        </w:rPr>
        <w:t xml:space="preserve"> et al. (2014) and </w:t>
      </w:r>
      <w:proofErr w:type="spellStart"/>
      <w:r w:rsidRPr="0094228D">
        <w:rPr>
          <w:rFonts w:asciiTheme="majorBidi" w:hAnsiTheme="majorBidi" w:cstheme="majorBidi"/>
          <w:sz w:val="24"/>
          <w:szCs w:val="24"/>
        </w:rPr>
        <w:t>Estaji</w:t>
      </w:r>
      <w:proofErr w:type="spellEnd"/>
      <w:r w:rsidRPr="0094228D">
        <w:rPr>
          <w:rFonts w:asciiTheme="majorBidi" w:hAnsiTheme="majorBidi" w:cstheme="majorBidi"/>
          <w:sz w:val="24"/>
          <w:szCs w:val="24"/>
        </w:rPr>
        <w:t xml:space="preserve"> and </w:t>
      </w:r>
      <w:proofErr w:type="spellStart"/>
      <w:r w:rsidRPr="0094228D">
        <w:rPr>
          <w:rFonts w:asciiTheme="majorBidi" w:hAnsiTheme="majorBidi" w:cstheme="majorBidi"/>
          <w:sz w:val="24"/>
          <w:szCs w:val="24"/>
        </w:rPr>
        <w:t>Farahanynia</w:t>
      </w:r>
      <w:proofErr w:type="spellEnd"/>
      <w:r w:rsidRPr="0094228D">
        <w:rPr>
          <w:rFonts w:asciiTheme="majorBidi" w:hAnsiTheme="majorBidi" w:cstheme="majorBidi"/>
          <w:sz w:val="24"/>
          <w:szCs w:val="24"/>
        </w:rPr>
        <w:t xml:space="preserve"> (2019), who suggested that the incorporation of DA in academic context leads to a decrease in anxiety and fear, as L2 assessments get less intimidating and more conducive to learner success. While this study showed that interventionist DA group outperformed the other two groups, the outcome of the current investigation was in conflict with </w:t>
      </w:r>
      <w:proofErr w:type="spellStart"/>
      <w:r w:rsidRPr="0094228D">
        <w:rPr>
          <w:rFonts w:asciiTheme="majorBidi" w:hAnsiTheme="majorBidi" w:cstheme="majorBidi"/>
          <w:sz w:val="24"/>
          <w:szCs w:val="24"/>
        </w:rPr>
        <w:t>Kushki</w:t>
      </w:r>
      <w:proofErr w:type="spellEnd"/>
      <w:r w:rsidRPr="0094228D">
        <w:rPr>
          <w:rFonts w:asciiTheme="majorBidi" w:hAnsiTheme="majorBidi" w:cstheme="majorBidi"/>
          <w:sz w:val="24"/>
          <w:szCs w:val="24"/>
        </w:rPr>
        <w:t xml:space="preserve"> et al. (2022), stating that interactionist DA perform better than interventionist one in language production. The research conducted aligned with Sarabi Asl et al. (2024), who asserted that the interactionist approach to DA led to notable enhancements in range and precision in grammar, pronunciation, and depth of vocabulary. From the other point of view, the interventionist approach to DA was found to be more beneficial in improving fluency and expanding vocabulary. Those in the interventionist group achieved higher fluency scores by opting for simpler linguistic elements rather than complex ones in their speech. It can be contended that the interventionist DA played a constructive role in boosting learners' fluency levels through the reduction of anxiety (Dörnyei &amp; Ryan, 2015). This explanation is supported by </w:t>
      </w:r>
      <w:proofErr w:type="spellStart"/>
      <w:r w:rsidRPr="0094228D">
        <w:rPr>
          <w:rFonts w:asciiTheme="majorBidi" w:hAnsiTheme="majorBidi" w:cstheme="majorBidi"/>
          <w:sz w:val="24"/>
          <w:szCs w:val="24"/>
        </w:rPr>
        <w:t>Estaji</w:t>
      </w:r>
      <w:proofErr w:type="spellEnd"/>
      <w:r w:rsidRPr="0094228D">
        <w:rPr>
          <w:rFonts w:asciiTheme="majorBidi" w:hAnsiTheme="majorBidi" w:cstheme="majorBidi"/>
          <w:sz w:val="24"/>
          <w:szCs w:val="24"/>
        </w:rPr>
        <w:t xml:space="preserve"> and </w:t>
      </w:r>
      <w:proofErr w:type="spellStart"/>
      <w:r w:rsidRPr="0094228D">
        <w:rPr>
          <w:rFonts w:asciiTheme="majorBidi" w:hAnsiTheme="majorBidi" w:cstheme="majorBidi"/>
          <w:sz w:val="24"/>
          <w:szCs w:val="24"/>
        </w:rPr>
        <w:t>Farahanynia</w:t>
      </w:r>
      <w:proofErr w:type="spellEnd"/>
      <w:r w:rsidRPr="0094228D">
        <w:rPr>
          <w:rFonts w:asciiTheme="majorBidi" w:hAnsiTheme="majorBidi" w:cstheme="majorBidi"/>
          <w:sz w:val="24"/>
          <w:szCs w:val="24"/>
        </w:rPr>
        <w:t xml:space="preserve"> (2019), who discovered that interventionist DA impressively decreased learners' anxiety. Lo Baido (2024) asserted that metadiscourse might promote EFL learners’ fluency using discourse-functional devices. Overall, there are some be differences between interactional and interactive metadiscourse; however, it is acknowledged that the impact of metadiscourse devices on language learning is significant.</w:t>
      </w:r>
    </w:p>
    <w:p w14:paraId="1ADA8C5A" w14:textId="77777777" w:rsidR="009435AB" w:rsidRPr="0094228D" w:rsidRDefault="009435AB" w:rsidP="009435AB">
      <w:pPr>
        <w:pStyle w:val="Heading2"/>
        <w:spacing w:before="100" w:beforeAutospacing="1" w:after="80" w:line="288" w:lineRule="auto"/>
        <w:rPr>
          <w:rFonts w:ascii="Times New Roman" w:hAnsi="Times New Roman" w:cs="Times New Roman"/>
          <w:color w:val="auto"/>
          <w:sz w:val="24"/>
          <w:szCs w:val="24"/>
        </w:rPr>
      </w:pPr>
      <w:r w:rsidRPr="0094228D">
        <w:rPr>
          <w:rFonts w:ascii="Times New Roman" w:hAnsi="Times New Roman" w:cs="Times New Roman"/>
          <w:color w:val="auto"/>
          <w:sz w:val="24"/>
          <w:szCs w:val="24"/>
        </w:rPr>
        <w:t>Conclusion</w:t>
      </w:r>
    </w:p>
    <w:p w14:paraId="4D4729FE" w14:textId="77777777" w:rsidR="009435AB" w:rsidRPr="0094228D" w:rsidRDefault="009435AB" w:rsidP="009435AB">
      <w:pPr>
        <w:spacing w:line="276" w:lineRule="auto"/>
        <w:ind w:firstLine="720"/>
        <w:jc w:val="both"/>
        <w:rPr>
          <w:rFonts w:asciiTheme="majorBidi" w:hAnsiTheme="majorBidi" w:cstheme="majorBidi"/>
          <w:sz w:val="24"/>
          <w:szCs w:val="24"/>
        </w:rPr>
      </w:pPr>
      <w:r w:rsidRPr="0094228D">
        <w:rPr>
          <w:rFonts w:asciiTheme="majorBidi" w:hAnsiTheme="majorBidi" w:cstheme="majorBidi"/>
          <w:sz w:val="24"/>
          <w:szCs w:val="24"/>
        </w:rPr>
        <w:t>The principal aim of the current investigation was to detect the impact of two approaches of DA on the fluency of TOEFL independent writing tasks in two experimental groups: the interactional metadiscourse and interactive metadiscourse group, alongside a control group. The consequence exhibited that the implementation of DA was effective in enhancing the writing fluency of TOEFL applicants. Moreover, the study pointed out that the interventionist DA approach had a more pronounced impact on the writing fluency of TOEFL applicants contrasted to the interactionist DA approach. These findings offer valuable insights for educators, particularly TOEFL instructors, by recommending the development of new prompts and strategies to facilitate increased interaction, ongoing assessment, and guidance for learners until they can independently complete tasks proficiently. Additionally, material developers and syllabus designers can utilize these results to improve their practices. Currently, there is a scarcity of language materials that focus on the concept of DA and continuous assessment. While certain academic resources integrate portfolios and other continuous evaluation tools, they predominantly rely on traditional assessment methods. In such instances, educators, designers, and developers often transition from a one-time assessment process to a continuous one without fully considering the changeable aspects of administering tests, communicating between the evaluator and the student, or providing feedback.</w:t>
      </w:r>
    </w:p>
    <w:p w14:paraId="3E22D22F" w14:textId="77777777" w:rsidR="009435AB" w:rsidRPr="0094228D" w:rsidRDefault="009435AB" w:rsidP="009435AB">
      <w:pPr>
        <w:pStyle w:val="Heading2"/>
        <w:spacing w:before="100" w:beforeAutospacing="1" w:after="80" w:line="288" w:lineRule="auto"/>
        <w:rPr>
          <w:rFonts w:ascii="Times New Roman" w:hAnsi="Times New Roman" w:cs="Times New Roman"/>
          <w:color w:val="auto"/>
          <w:sz w:val="24"/>
          <w:szCs w:val="24"/>
        </w:rPr>
      </w:pPr>
      <w:r w:rsidRPr="0094228D">
        <w:rPr>
          <w:rFonts w:ascii="Times New Roman" w:hAnsi="Times New Roman" w:cs="Times New Roman"/>
          <w:color w:val="auto"/>
          <w:sz w:val="24"/>
          <w:szCs w:val="24"/>
        </w:rPr>
        <w:lastRenderedPageBreak/>
        <w:t>Conflict of interest</w:t>
      </w:r>
    </w:p>
    <w:p w14:paraId="58E637E7" w14:textId="77777777" w:rsidR="009435AB" w:rsidRPr="0094228D" w:rsidRDefault="009435AB" w:rsidP="009435AB">
      <w:pPr>
        <w:spacing w:line="276" w:lineRule="auto"/>
        <w:jc w:val="both"/>
        <w:rPr>
          <w:rFonts w:asciiTheme="majorBidi" w:hAnsiTheme="majorBidi" w:cstheme="majorBidi"/>
          <w:sz w:val="24"/>
          <w:szCs w:val="24"/>
        </w:rPr>
      </w:pPr>
      <w:r w:rsidRPr="0094228D">
        <w:rPr>
          <w:rFonts w:asciiTheme="majorBidi" w:hAnsiTheme="majorBidi" w:cstheme="majorBidi"/>
          <w:sz w:val="24"/>
          <w:szCs w:val="24"/>
        </w:rPr>
        <w:t>No conflicts of interest declared.</w:t>
      </w:r>
    </w:p>
    <w:p w14:paraId="12FB892A" w14:textId="77777777" w:rsidR="009435AB" w:rsidRPr="0094228D" w:rsidRDefault="009435AB" w:rsidP="009435AB">
      <w:pPr>
        <w:pStyle w:val="Heading2"/>
        <w:spacing w:before="100" w:beforeAutospacing="1" w:after="80" w:line="288" w:lineRule="auto"/>
        <w:rPr>
          <w:rFonts w:ascii="Times New Roman" w:hAnsi="Times New Roman" w:cs="Times New Roman"/>
          <w:color w:val="auto"/>
          <w:sz w:val="24"/>
          <w:szCs w:val="24"/>
        </w:rPr>
      </w:pPr>
      <w:r w:rsidRPr="0094228D">
        <w:rPr>
          <w:rFonts w:ascii="Times New Roman" w:hAnsi="Times New Roman" w:cs="Times New Roman"/>
          <w:color w:val="auto"/>
          <w:sz w:val="24"/>
          <w:szCs w:val="24"/>
        </w:rPr>
        <w:t>References</w:t>
      </w:r>
    </w:p>
    <w:p w14:paraId="56C9C77B" w14:textId="77777777" w:rsidR="009435AB" w:rsidRPr="0094228D" w:rsidRDefault="009435AB" w:rsidP="009435AB">
      <w:pPr>
        <w:ind w:left="540" w:hanging="540"/>
        <w:jc w:val="both"/>
        <w:rPr>
          <w:rFonts w:asciiTheme="majorBidi" w:hAnsiTheme="majorBidi" w:cstheme="majorBidi"/>
          <w:sz w:val="24"/>
          <w:szCs w:val="24"/>
        </w:rPr>
      </w:pPr>
      <w:proofErr w:type="spellStart"/>
      <w:r w:rsidRPr="0094228D">
        <w:rPr>
          <w:rFonts w:asciiTheme="majorBidi" w:hAnsiTheme="majorBidi" w:cstheme="majorBidi"/>
          <w:sz w:val="24"/>
          <w:szCs w:val="24"/>
        </w:rPr>
        <w:t>Ädel</w:t>
      </w:r>
      <w:proofErr w:type="spellEnd"/>
      <w:r w:rsidRPr="0094228D">
        <w:rPr>
          <w:rFonts w:asciiTheme="majorBidi" w:hAnsiTheme="majorBidi" w:cstheme="majorBidi"/>
          <w:sz w:val="24"/>
          <w:szCs w:val="24"/>
        </w:rPr>
        <w:t xml:space="preserve">, A. (2023). Adopting a ‘move’ rather than a ‘marker’ approach to metadiscourse: A taxonomy for spoken student presentations. </w:t>
      </w:r>
      <w:r w:rsidRPr="0094228D">
        <w:rPr>
          <w:rFonts w:asciiTheme="majorBidi" w:hAnsiTheme="majorBidi" w:cstheme="majorBidi"/>
          <w:i/>
          <w:iCs/>
          <w:sz w:val="24"/>
          <w:szCs w:val="24"/>
        </w:rPr>
        <w:t>English for Specific Purposes, 69</w:t>
      </w:r>
      <w:r w:rsidRPr="0094228D">
        <w:rPr>
          <w:rFonts w:asciiTheme="majorBidi" w:hAnsiTheme="majorBidi" w:cstheme="majorBidi"/>
          <w:sz w:val="24"/>
          <w:szCs w:val="24"/>
        </w:rPr>
        <w:t>(2), 4-18. https://doi.org/10.1016/j.esp.2022.09.001</w:t>
      </w:r>
    </w:p>
    <w:p w14:paraId="15F68E81" w14:textId="77777777" w:rsidR="009435AB" w:rsidRPr="0094228D" w:rsidRDefault="009435AB" w:rsidP="009435AB">
      <w:pPr>
        <w:ind w:left="540" w:hanging="540"/>
        <w:jc w:val="both"/>
        <w:rPr>
          <w:rFonts w:asciiTheme="majorBidi" w:hAnsiTheme="majorBidi" w:cstheme="majorBidi"/>
          <w:sz w:val="24"/>
          <w:szCs w:val="24"/>
        </w:rPr>
      </w:pPr>
      <w:r w:rsidRPr="0094228D">
        <w:rPr>
          <w:rFonts w:asciiTheme="majorBidi" w:hAnsiTheme="majorBidi" w:cstheme="majorBidi"/>
          <w:sz w:val="24"/>
          <w:szCs w:val="24"/>
        </w:rPr>
        <w:t xml:space="preserve">Al-Subhi, A. S. (2022). Metadiscourse in online advertising: Exploring linguistic and visual metadiscourse in social media advertisements. </w:t>
      </w:r>
      <w:r w:rsidRPr="0094228D">
        <w:rPr>
          <w:rFonts w:asciiTheme="majorBidi" w:hAnsiTheme="majorBidi" w:cstheme="majorBidi"/>
          <w:i/>
          <w:iCs/>
          <w:sz w:val="24"/>
          <w:szCs w:val="24"/>
        </w:rPr>
        <w:t>Journal of Pragmatics, 187</w:t>
      </w:r>
      <w:r w:rsidRPr="0094228D">
        <w:rPr>
          <w:rFonts w:asciiTheme="majorBidi" w:hAnsiTheme="majorBidi" w:cstheme="majorBidi"/>
          <w:sz w:val="24"/>
          <w:szCs w:val="24"/>
        </w:rPr>
        <w:t>, 24-40.</w:t>
      </w:r>
      <w:r w:rsidRPr="0094228D">
        <w:t xml:space="preserve"> </w:t>
      </w:r>
      <w:r w:rsidRPr="0094228D">
        <w:rPr>
          <w:rFonts w:asciiTheme="majorBidi" w:hAnsiTheme="majorBidi" w:cstheme="majorBidi"/>
          <w:sz w:val="24"/>
          <w:szCs w:val="24"/>
        </w:rPr>
        <w:t>https://doi.org/10.1016/j.pragma.2021.10.027</w:t>
      </w:r>
    </w:p>
    <w:p w14:paraId="2EC5B605" w14:textId="77777777" w:rsidR="009435AB" w:rsidRPr="0094228D" w:rsidRDefault="009435AB" w:rsidP="009435AB">
      <w:pPr>
        <w:ind w:left="540" w:hanging="540"/>
        <w:jc w:val="both"/>
        <w:rPr>
          <w:rFonts w:asciiTheme="majorBidi" w:hAnsiTheme="majorBidi" w:cstheme="majorBidi"/>
          <w:sz w:val="24"/>
          <w:szCs w:val="24"/>
        </w:rPr>
      </w:pPr>
      <w:r w:rsidRPr="0094228D">
        <w:rPr>
          <w:rFonts w:asciiTheme="majorBidi" w:hAnsiTheme="majorBidi" w:cstheme="majorBidi"/>
          <w:sz w:val="24"/>
          <w:szCs w:val="24"/>
        </w:rPr>
        <w:t xml:space="preserve">Antón, M. (2009). Dynamic assessment of advanced second language learners. </w:t>
      </w:r>
      <w:r w:rsidRPr="0094228D">
        <w:rPr>
          <w:rFonts w:asciiTheme="majorBidi" w:hAnsiTheme="majorBidi" w:cstheme="majorBidi"/>
          <w:i/>
          <w:iCs/>
          <w:sz w:val="24"/>
          <w:szCs w:val="24"/>
        </w:rPr>
        <w:t>Foreign Language Annals, 42</w:t>
      </w:r>
      <w:r w:rsidRPr="0094228D">
        <w:rPr>
          <w:rFonts w:asciiTheme="majorBidi" w:hAnsiTheme="majorBidi" w:cstheme="majorBidi"/>
          <w:sz w:val="24"/>
          <w:szCs w:val="24"/>
        </w:rPr>
        <w:t>(3), 576-598.</w:t>
      </w:r>
      <w:r w:rsidRPr="0094228D">
        <w:t xml:space="preserve"> </w:t>
      </w:r>
      <w:r w:rsidRPr="0094228D">
        <w:rPr>
          <w:rFonts w:asciiTheme="majorBidi" w:hAnsiTheme="majorBidi" w:cstheme="majorBidi"/>
          <w:sz w:val="24"/>
          <w:szCs w:val="24"/>
        </w:rPr>
        <w:t>https://doi.org/10.1111/j.1944-9720.2009.01030.x</w:t>
      </w:r>
    </w:p>
    <w:p w14:paraId="71E49868" w14:textId="77777777" w:rsidR="009435AB" w:rsidRPr="0094228D" w:rsidRDefault="009435AB" w:rsidP="009435AB">
      <w:pPr>
        <w:ind w:left="540" w:hanging="540"/>
        <w:jc w:val="both"/>
        <w:rPr>
          <w:rFonts w:asciiTheme="majorBidi" w:hAnsiTheme="majorBidi" w:cstheme="majorBidi"/>
          <w:sz w:val="24"/>
          <w:szCs w:val="24"/>
        </w:rPr>
      </w:pPr>
      <w:hyperlink r:id="rId5" w:history="1">
        <w:r w:rsidRPr="0094228D">
          <w:rPr>
            <w:rFonts w:asciiTheme="majorBidi" w:hAnsiTheme="majorBidi" w:cstheme="majorBidi"/>
            <w:sz w:val="24"/>
            <w:szCs w:val="24"/>
          </w:rPr>
          <w:t>Benvenuto</w:t>
        </w:r>
      </w:hyperlink>
      <w:r w:rsidRPr="0094228D">
        <w:rPr>
          <w:rFonts w:asciiTheme="majorBidi" w:hAnsiTheme="majorBidi" w:cstheme="majorBidi"/>
          <w:sz w:val="24"/>
          <w:szCs w:val="24"/>
        </w:rPr>
        <w:t xml:space="preserve">, G. (2023). </w:t>
      </w:r>
      <w:r w:rsidRPr="0094228D">
        <w:rPr>
          <w:rFonts w:asciiTheme="majorBidi" w:hAnsiTheme="majorBidi" w:cstheme="majorBidi"/>
          <w:i/>
          <w:iCs/>
          <w:sz w:val="24"/>
          <w:szCs w:val="24"/>
        </w:rPr>
        <w:t>The Zone of Proximal Development (ZDP) in the School Education and Clinical Practice: Proceedings of the Symposium for the 9th Intercontinental Convention of Psychology Hominis</w:t>
      </w:r>
      <w:r w:rsidRPr="0094228D">
        <w:rPr>
          <w:rFonts w:asciiTheme="majorBidi" w:hAnsiTheme="majorBidi" w:cstheme="majorBidi"/>
          <w:sz w:val="24"/>
          <w:szCs w:val="24"/>
        </w:rPr>
        <w:t>. Edizioni Nuova Cultura</w:t>
      </w:r>
    </w:p>
    <w:p w14:paraId="69B7CFA1" w14:textId="77777777" w:rsidR="009435AB" w:rsidRPr="0094228D" w:rsidRDefault="009435AB" w:rsidP="009435AB">
      <w:pPr>
        <w:ind w:left="540" w:hanging="540"/>
        <w:jc w:val="both"/>
        <w:rPr>
          <w:rFonts w:asciiTheme="majorBidi" w:hAnsiTheme="majorBidi" w:cstheme="majorBidi"/>
          <w:sz w:val="24"/>
          <w:szCs w:val="24"/>
        </w:rPr>
      </w:pPr>
      <w:r w:rsidRPr="0094228D">
        <w:rPr>
          <w:rFonts w:asciiTheme="majorBidi" w:hAnsiTheme="majorBidi" w:cstheme="majorBidi"/>
          <w:sz w:val="24"/>
          <w:szCs w:val="24"/>
        </w:rPr>
        <w:t xml:space="preserve">Chen, L., &amp; Li, C. (2023). Interactional metadiscourse in news commentaries: A corpus-based study of China Daily and the New York Times. </w:t>
      </w:r>
      <w:r w:rsidRPr="0094228D">
        <w:rPr>
          <w:rFonts w:asciiTheme="majorBidi" w:hAnsiTheme="majorBidi" w:cstheme="majorBidi"/>
          <w:i/>
          <w:iCs/>
          <w:sz w:val="24"/>
          <w:szCs w:val="24"/>
        </w:rPr>
        <w:t>Journal of Pragmatics, 212</w:t>
      </w:r>
      <w:r w:rsidRPr="0094228D">
        <w:rPr>
          <w:rFonts w:asciiTheme="majorBidi" w:hAnsiTheme="majorBidi" w:cstheme="majorBidi"/>
          <w:sz w:val="24"/>
          <w:szCs w:val="24"/>
        </w:rPr>
        <w:t>(2), 29-40.</w:t>
      </w:r>
      <w:r w:rsidRPr="0094228D">
        <w:t xml:space="preserve"> </w:t>
      </w:r>
      <w:r w:rsidRPr="0094228D">
        <w:rPr>
          <w:rFonts w:asciiTheme="majorBidi" w:hAnsiTheme="majorBidi" w:cstheme="majorBidi"/>
          <w:sz w:val="24"/>
          <w:szCs w:val="24"/>
        </w:rPr>
        <w:t>https://doi.org/10.1016/j.pragma.2023.04.018</w:t>
      </w:r>
    </w:p>
    <w:p w14:paraId="4BA54B73" w14:textId="77777777" w:rsidR="009435AB" w:rsidRPr="0094228D" w:rsidRDefault="009435AB" w:rsidP="009435AB">
      <w:pPr>
        <w:ind w:left="540" w:hanging="540"/>
        <w:jc w:val="both"/>
        <w:rPr>
          <w:rFonts w:asciiTheme="majorBidi" w:hAnsiTheme="majorBidi" w:cstheme="majorBidi"/>
          <w:sz w:val="24"/>
          <w:szCs w:val="24"/>
        </w:rPr>
      </w:pPr>
      <w:r w:rsidRPr="0094228D">
        <w:rPr>
          <w:rFonts w:asciiTheme="majorBidi" w:hAnsiTheme="majorBidi" w:cstheme="majorBidi"/>
          <w:sz w:val="24"/>
          <w:szCs w:val="24"/>
        </w:rPr>
        <w:t xml:space="preserve">D'Angelo, L. (2016). </w:t>
      </w:r>
      <w:r w:rsidRPr="0094228D">
        <w:rPr>
          <w:rFonts w:asciiTheme="majorBidi" w:hAnsiTheme="majorBidi" w:cstheme="majorBidi"/>
          <w:i/>
          <w:iCs/>
          <w:sz w:val="24"/>
          <w:szCs w:val="24"/>
        </w:rPr>
        <w:t>Academic posters: A textual and visual metadiscourse analysis</w:t>
      </w:r>
      <w:r w:rsidRPr="0094228D">
        <w:rPr>
          <w:rFonts w:asciiTheme="majorBidi" w:hAnsiTheme="majorBidi" w:cstheme="majorBidi"/>
          <w:sz w:val="24"/>
          <w:szCs w:val="24"/>
        </w:rPr>
        <w:t>. Peter Lang.</w:t>
      </w:r>
    </w:p>
    <w:p w14:paraId="1F4C4D33" w14:textId="77777777" w:rsidR="009435AB" w:rsidRPr="0094228D" w:rsidRDefault="009435AB" w:rsidP="009435AB">
      <w:pPr>
        <w:ind w:left="540" w:hanging="540"/>
        <w:jc w:val="both"/>
        <w:rPr>
          <w:rFonts w:asciiTheme="majorBidi" w:hAnsiTheme="majorBidi" w:cstheme="majorBidi"/>
          <w:sz w:val="24"/>
          <w:szCs w:val="24"/>
        </w:rPr>
      </w:pPr>
      <w:r w:rsidRPr="0094228D">
        <w:rPr>
          <w:rFonts w:asciiTheme="majorBidi" w:hAnsiTheme="majorBidi" w:cstheme="majorBidi"/>
          <w:sz w:val="24"/>
          <w:szCs w:val="24"/>
        </w:rPr>
        <w:t>Dörnyei, Z., &amp; Ryan, S. (2015). </w:t>
      </w:r>
      <w:r w:rsidRPr="0094228D">
        <w:rPr>
          <w:rFonts w:asciiTheme="majorBidi" w:hAnsiTheme="majorBidi" w:cstheme="majorBidi"/>
          <w:i/>
          <w:iCs/>
          <w:sz w:val="24"/>
          <w:szCs w:val="24"/>
        </w:rPr>
        <w:t>The psychology of the language learner revisited</w:t>
      </w:r>
      <w:r w:rsidRPr="0094228D">
        <w:rPr>
          <w:rFonts w:asciiTheme="majorBidi" w:hAnsiTheme="majorBidi" w:cstheme="majorBidi"/>
          <w:sz w:val="24"/>
          <w:szCs w:val="24"/>
        </w:rPr>
        <w:t>. Routledge.</w:t>
      </w:r>
    </w:p>
    <w:p w14:paraId="4D3A6FE0" w14:textId="77777777" w:rsidR="009435AB" w:rsidRPr="0094228D" w:rsidRDefault="009435AB" w:rsidP="009435AB">
      <w:pPr>
        <w:ind w:left="540" w:hanging="540"/>
        <w:jc w:val="both"/>
        <w:rPr>
          <w:rFonts w:asciiTheme="majorBidi" w:hAnsiTheme="majorBidi" w:cstheme="majorBidi"/>
          <w:sz w:val="24"/>
          <w:szCs w:val="24"/>
        </w:rPr>
      </w:pPr>
      <w:r w:rsidRPr="0094228D">
        <w:rPr>
          <w:rFonts w:asciiTheme="majorBidi" w:hAnsiTheme="majorBidi" w:cstheme="majorBidi"/>
          <w:sz w:val="24"/>
          <w:szCs w:val="24"/>
        </w:rPr>
        <w:t>Douglas, D. (2014).</w:t>
      </w:r>
      <w:r w:rsidRPr="0094228D">
        <w:t xml:space="preserve"> </w:t>
      </w:r>
      <w:r w:rsidRPr="0094228D">
        <w:rPr>
          <w:rFonts w:asciiTheme="majorBidi" w:hAnsiTheme="majorBidi" w:cstheme="majorBidi"/>
          <w:i/>
          <w:iCs/>
          <w:sz w:val="24"/>
          <w:szCs w:val="24"/>
        </w:rPr>
        <w:t>Understanding Language Testing</w:t>
      </w:r>
      <w:r w:rsidRPr="0094228D">
        <w:rPr>
          <w:rFonts w:asciiTheme="majorBidi" w:hAnsiTheme="majorBidi" w:cstheme="majorBidi"/>
          <w:sz w:val="24"/>
          <w:szCs w:val="24"/>
        </w:rPr>
        <w:t>. Taylor &amp; Francis.</w:t>
      </w:r>
    </w:p>
    <w:p w14:paraId="55E2AFC0" w14:textId="77777777" w:rsidR="009435AB" w:rsidRPr="0094228D" w:rsidRDefault="009435AB" w:rsidP="009435AB">
      <w:pPr>
        <w:ind w:left="540" w:hanging="540"/>
        <w:jc w:val="both"/>
        <w:rPr>
          <w:rFonts w:asciiTheme="majorBidi" w:hAnsiTheme="majorBidi" w:cstheme="majorBidi"/>
          <w:sz w:val="24"/>
          <w:szCs w:val="24"/>
        </w:rPr>
      </w:pPr>
      <w:r w:rsidRPr="0094228D">
        <w:rPr>
          <w:rFonts w:asciiTheme="majorBidi" w:hAnsiTheme="majorBidi" w:cstheme="majorBidi"/>
          <w:sz w:val="24"/>
          <w:szCs w:val="24"/>
        </w:rPr>
        <w:t xml:space="preserve">Esfandiari, R., Allaf-Akbary, O. (2022). How task types and cognitive styles make a difference: </w:t>
      </w:r>
      <w:proofErr w:type="spellStart"/>
      <w:r w:rsidRPr="0094228D">
        <w:rPr>
          <w:rFonts w:asciiTheme="majorBidi" w:hAnsiTheme="majorBidi" w:cstheme="majorBidi"/>
          <w:sz w:val="24"/>
          <w:szCs w:val="24"/>
        </w:rPr>
        <w:t>Metadiscourse</w:t>
      </w:r>
      <w:proofErr w:type="spellEnd"/>
      <w:r w:rsidRPr="0094228D">
        <w:rPr>
          <w:rFonts w:asciiTheme="majorBidi" w:hAnsiTheme="majorBidi" w:cstheme="majorBidi"/>
          <w:sz w:val="24"/>
          <w:szCs w:val="24"/>
        </w:rPr>
        <w:t xml:space="preserve"> units and </w:t>
      </w:r>
      <w:proofErr w:type="spellStart"/>
      <w:r w:rsidRPr="0094228D">
        <w:rPr>
          <w:rFonts w:asciiTheme="majorBidi" w:hAnsiTheme="majorBidi" w:cstheme="majorBidi"/>
          <w:sz w:val="24"/>
          <w:szCs w:val="24"/>
        </w:rPr>
        <w:t>efl</w:t>
      </w:r>
      <w:proofErr w:type="spellEnd"/>
      <w:r w:rsidRPr="0094228D">
        <w:rPr>
          <w:rFonts w:asciiTheme="majorBidi" w:hAnsiTheme="majorBidi" w:cstheme="majorBidi"/>
          <w:sz w:val="24"/>
          <w:szCs w:val="24"/>
        </w:rPr>
        <w:t xml:space="preserve"> learners' oral production linguistic complexity. </w:t>
      </w:r>
      <w:r w:rsidRPr="0094228D">
        <w:rPr>
          <w:rFonts w:asciiTheme="majorBidi" w:hAnsiTheme="majorBidi" w:cstheme="majorBidi"/>
          <w:i/>
          <w:iCs/>
          <w:sz w:val="24"/>
          <w:szCs w:val="24"/>
        </w:rPr>
        <w:t>Iranian Journal of Learning &amp; Memory, 4</w:t>
      </w:r>
      <w:r w:rsidRPr="0094228D">
        <w:rPr>
          <w:rFonts w:asciiTheme="majorBidi" w:hAnsiTheme="majorBidi" w:cstheme="majorBidi"/>
          <w:sz w:val="24"/>
          <w:szCs w:val="24"/>
        </w:rPr>
        <w:t>(16), 29-41. https://dorl.net/dor/20.1001.1.26455455.2022.4.16.3.3</w:t>
      </w:r>
    </w:p>
    <w:p w14:paraId="747D4E9C" w14:textId="77777777" w:rsidR="009435AB" w:rsidRPr="0094228D" w:rsidRDefault="009435AB" w:rsidP="009435AB">
      <w:pPr>
        <w:ind w:left="540" w:hanging="540"/>
        <w:jc w:val="both"/>
        <w:rPr>
          <w:rFonts w:asciiTheme="majorBidi" w:hAnsiTheme="majorBidi" w:cstheme="majorBidi"/>
          <w:sz w:val="24"/>
          <w:szCs w:val="24"/>
        </w:rPr>
      </w:pPr>
      <w:r w:rsidRPr="0094228D">
        <w:rPr>
          <w:rFonts w:asciiTheme="majorBidi" w:hAnsiTheme="majorBidi" w:cstheme="majorBidi"/>
          <w:sz w:val="24"/>
          <w:szCs w:val="24"/>
        </w:rPr>
        <w:t>Esfandiari, R., &amp; Allaf-Akbary, O. (2024). The Role of Learning-oriented Language Assessment in Promoting Interactional Metadiscourse in Ectenic and Synoptic EFL Learners. </w:t>
      </w:r>
      <w:r w:rsidRPr="0094228D">
        <w:rPr>
          <w:rFonts w:asciiTheme="majorBidi" w:hAnsiTheme="majorBidi" w:cstheme="majorBidi"/>
          <w:i/>
          <w:iCs/>
          <w:sz w:val="24"/>
          <w:szCs w:val="24"/>
        </w:rPr>
        <w:t>Journal of Modern Research in English Language Studies</w:t>
      </w:r>
      <w:r w:rsidRPr="0094228D">
        <w:rPr>
          <w:rFonts w:asciiTheme="majorBidi" w:hAnsiTheme="majorBidi" w:cstheme="majorBidi"/>
          <w:sz w:val="24"/>
          <w:szCs w:val="24"/>
        </w:rPr>
        <w:t>, </w:t>
      </w:r>
      <w:r w:rsidRPr="0094228D">
        <w:rPr>
          <w:rFonts w:asciiTheme="majorBidi" w:hAnsiTheme="majorBidi" w:cstheme="majorBidi"/>
          <w:i/>
          <w:iCs/>
          <w:sz w:val="24"/>
          <w:szCs w:val="24"/>
        </w:rPr>
        <w:t>11</w:t>
      </w:r>
      <w:r w:rsidRPr="0094228D">
        <w:rPr>
          <w:rFonts w:asciiTheme="majorBidi" w:hAnsiTheme="majorBidi" w:cstheme="majorBidi"/>
          <w:sz w:val="24"/>
          <w:szCs w:val="24"/>
        </w:rPr>
        <w:t xml:space="preserve">(3), 181-206. </w:t>
      </w:r>
      <w:proofErr w:type="spellStart"/>
      <w:r w:rsidRPr="0094228D">
        <w:rPr>
          <w:rFonts w:asciiTheme="majorBidi" w:hAnsiTheme="majorBidi" w:cstheme="majorBidi"/>
          <w:sz w:val="24"/>
          <w:szCs w:val="24"/>
        </w:rPr>
        <w:t>doi</w:t>
      </w:r>
      <w:proofErr w:type="spellEnd"/>
      <w:r w:rsidRPr="0094228D">
        <w:rPr>
          <w:rFonts w:asciiTheme="majorBidi" w:hAnsiTheme="majorBidi" w:cstheme="majorBidi"/>
          <w:sz w:val="24"/>
          <w:szCs w:val="24"/>
        </w:rPr>
        <w:t>: 10.30479/jmrels.2024.19777.2305</w:t>
      </w:r>
    </w:p>
    <w:p w14:paraId="063DAC2A" w14:textId="77777777" w:rsidR="009435AB" w:rsidRPr="0094228D" w:rsidRDefault="009435AB" w:rsidP="009435AB">
      <w:pPr>
        <w:ind w:left="540" w:hanging="540"/>
        <w:jc w:val="both"/>
        <w:rPr>
          <w:rFonts w:asciiTheme="majorBidi" w:hAnsiTheme="majorBidi" w:cstheme="majorBidi"/>
          <w:sz w:val="24"/>
          <w:szCs w:val="24"/>
        </w:rPr>
      </w:pPr>
      <w:proofErr w:type="spellStart"/>
      <w:r w:rsidRPr="0094228D">
        <w:rPr>
          <w:rFonts w:asciiTheme="majorBidi" w:hAnsiTheme="majorBidi" w:cstheme="majorBidi"/>
          <w:sz w:val="24"/>
          <w:szCs w:val="24"/>
        </w:rPr>
        <w:t>Estaji</w:t>
      </w:r>
      <w:proofErr w:type="spellEnd"/>
      <w:r w:rsidRPr="0094228D">
        <w:rPr>
          <w:rFonts w:asciiTheme="majorBidi" w:hAnsiTheme="majorBidi" w:cstheme="majorBidi"/>
          <w:sz w:val="24"/>
          <w:szCs w:val="24"/>
        </w:rPr>
        <w:t xml:space="preserve">, M., &amp; </w:t>
      </w:r>
      <w:proofErr w:type="spellStart"/>
      <w:r w:rsidRPr="0094228D">
        <w:rPr>
          <w:rFonts w:asciiTheme="majorBidi" w:hAnsiTheme="majorBidi" w:cstheme="majorBidi"/>
          <w:sz w:val="24"/>
          <w:szCs w:val="24"/>
        </w:rPr>
        <w:t>Farahanynia</w:t>
      </w:r>
      <w:proofErr w:type="spellEnd"/>
      <w:r w:rsidRPr="0094228D">
        <w:rPr>
          <w:rFonts w:asciiTheme="majorBidi" w:hAnsiTheme="majorBidi" w:cstheme="majorBidi"/>
          <w:sz w:val="24"/>
          <w:szCs w:val="24"/>
        </w:rPr>
        <w:t>, M. (2019). The immediate and delayed effect of dynamic assessment approaches on EFL learners’ oral narrative performance and anxiety. </w:t>
      </w:r>
      <w:r w:rsidRPr="0094228D">
        <w:rPr>
          <w:rFonts w:asciiTheme="majorBidi" w:hAnsiTheme="majorBidi" w:cstheme="majorBidi"/>
          <w:i/>
          <w:iCs/>
          <w:sz w:val="24"/>
          <w:szCs w:val="24"/>
        </w:rPr>
        <w:t>Educational Assessment, 24</w:t>
      </w:r>
      <w:r w:rsidRPr="0094228D">
        <w:rPr>
          <w:rFonts w:asciiTheme="majorBidi" w:hAnsiTheme="majorBidi" w:cstheme="majorBidi"/>
          <w:sz w:val="24"/>
          <w:szCs w:val="24"/>
        </w:rPr>
        <w:t>(2), 135–154. https://doi.org/10.1080/10627197.2019.1578169</w:t>
      </w:r>
    </w:p>
    <w:p w14:paraId="0702738B" w14:textId="77777777" w:rsidR="009435AB" w:rsidRPr="0094228D" w:rsidRDefault="009435AB" w:rsidP="009435AB">
      <w:pPr>
        <w:ind w:left="540" w:hanging="540"/>
        <w:jc w:val="both"/>
        <w:rPr>
          <w:rFonts w:asciiTheme="majorBidi" w:hAnsiTheme="majorBidi" w:cstheme="majorBidi"/>
          <w:sz w:val="24"/>
          <w:szCs w:val="24"/>
        </w:rPr>
      </w:pPr>
      <w:proofErr w:type="spellStart"/>
      <w:r w:rsidRPr="0094228D">
        <w:rPr>
          <w:rFonts w:asciiTheme="majorBidi" w:hAnsiTheme="majorBidi" w:cstheme="majorBidi"/>
          <w:sz w:val="24"/>
          <w:szCs w:val="24"/>
        </w:rPr>
        <w:t>Fariadian</w:t>
      </w:r>
      <w:proofErr w:type="spellEnd"/>
      <w:r w:rsidRPr="0094228D">
        <w:rPr>
          <w:rFonts w:asciiTheme="majorBidi" w:hAnsiTheme="majorBidi" w:cstheme="majorBidi"/>
          <w:sz w:val="24"/>
          <w:szCs w:val="24"/>
        </w:rPr>
        <w:t xml:space="preserve">, E., </w:t>
      </w:r>
      <w:proofErr w:type="spellStart"/>
      <w:r w:rsidRPr="0094228D">
        <w:rPr>
          <w:rFonts w:asciiTheme="majorBidi" w:hAnsiTheme="majorBidi" w:cstheme="majorBidi"/>
          <w:sz w:val="24"/>
          <w:szCs w:val="24"/>
        </w:rPr>
        <w:t>Azizifar</w:t>
      </w:r>
      <w:proofErr w:type="spellEnd"/>
      <w:r w:rsidRPr="0094228D">
        <w:rPr>
          <w:rFonts w:asciiTheme="majorBidi" w:hAnsiTheme="majorBidi" w:cstheme="majorBidi"/>
          <w:sz w:val="24"/>
          <w:szCs w:val="24"/>
        </w:rPr>
        <w:t xml:space="preserve">, A., &amp; </w:t>
      </w:r>
      <w:proofErr w:type="spellStart"/>
      <w:r w:rsidRPr="0094228D">
        <w:rPr>
          <w:rFonts w:asciiTheme="majorBidi" w:hAnsiTheme="majorBidi" w:cstheme="majorBidi"/>
          <w:sz w:val="24"/>
          <w:szCs w:val="24"/>
        </w:rPr>
        <w:t>Gowhary</w:t>
      </w:r>
      <w:proofErr w:type="spellEnd"/>
      <w:r w:rsidRPr="0094228D">
        <w:rPr>
          <w:rFonts w:asciiTheme="majorBidi" w:hAnsiTheme="majorBidi" w:cstheme="majorBidi"/>
          <w:sz w:val="24"/>
          <w:szCs w:val="24"/>
        </w:rPr>
        <w:t xml:space="preserve">, H. (2014). Gender contribution in anxiety in speaking EFL among Iranian learners. </w:t>
      </w:r>
      <w:r w:rsidRPr="0094228D">
        <w:rPr>
          <w:rFonts w:asciiTheme="majorBidi" w:hAnsiTheme="majorBidi" w:cstheme="majorBidi"/>
          <w:i/>
          <w:iCs/>
          <w:sz w:val="24"/>
          <w:szCs w:val="24"/>
        </w:rPr>
        <w:t>International Research Journal of Applied and Basic Sciences, 8</w:t>
      </w:r>
      <w:r w:rsidRPr="0094228D">
        <w:rPr>
          <w:rFonts w:asciiTheme="majorBidi" w:hAnsiTheme="majorBidi" w:cstheme="majorBidi"/>
          <w:sz w:val="24"/>
          <w:szCs w:val="24"/>
        </w:rPr>
        <w:t>(11), 2095–2099.</w:t>
      </w:r>
    </w:p>
    <w:p w14:paraId="04175C63" w14:textId="77777777" w:rsidR="009435AB" w:rsidRPr="0094228D" w:rsidRDefault="009435AB" w:rsidP="009435AB">
      <w:pPr>
        <w:ind w:left="540" w:hanging="540"/>
        <w:jc w:val="both"/>
        <w:rPr>
          <w:rFonts w:asciiTheme="majorBidi" w:hAnsiTheme="majorBidi" w:cstheme="majorBidi"/>
          <w:sz w:val="24"/>
          <w:szCs w:val="24"/>
        </w:rPr>
      </w:pPr>
      <w:r w:rsidRPr="0094228D">
        <w:rPr>
          <w:rFonts w:asciiTheme="majorBidi" w:hAnsiTheme="majorBidi" w:cstheme="majorBidi"/>
          <w:sz w:val="24"/>
          <w:szCs w:val="24"/>
        </w:rPr>
        <w:t xml:space="preserve">Herriman, J. (2022). Metadiscourse in English instruction manuals. </w:t>
      </w:r>
      <w:r w:rsidRPr="0094228D">
        <w:rPr>
          <w:rFonts w:asciiTheme="majorBidi" w:hAnsiTheme="majorBidi" w:cstheme="majorBidi"/>
          <w:i/>
          <w:iCs/>
          <w:sz w:val="24"/>
          <w:szCs w:val="24"/>
        </w:rPr>
        <w:t>Journal of English for Specific Purposes, 65</w:t>
      </w:r>
      <w:r w:rsidRPr="0094228D">
        <w:rPr>
          <w:rFonts w:asciiTheme="majorBidi" w:hAnsiTheme="majorBidi" w:cstheme="majorBidi"/>
          <w:sz w:val="24"/>
          <w:szCs w:val="24"/>
        </w:rPr>
        <w:t>, 120-132.</w:t>
      </w:r>
      <w:r w:rsidRPr="0094228D">
        <w:t xml:space="preserve"> </w:t>
      </w:r>
      <w:r w:rsidRPr="0094228D">
        <w:rPr>
          <w:rFonts w:asciiTheme="majorBidi" w:hAnsiTheme="majorBidi" w:cstheme="majorBidi"/>
          <w:sz w:val="24"/>
          <w:szCs w:val="24"/>
        </w:rPr>
        <w:t>https://doi.org/10.1016/j.esp.2021.10.003</w:t>
      </w:r>
    </w:p>
    <w:p w14:paraId="0F4000FC" w14:textId="77777777" w:rsidR="009435AB" w:rsidRPr="0094228D" w:rsidRDefault="009435AB" w:rsidP="009435AB">
      <w:pPr>
        <w:ind w:left="540" w:hanging="540"/>
        <w:jc w:val="both"/>
        <w:rPr>
          <w:rFonts w:asciiTheme="majorBidi" w:hAnsiTheme="majorBidi" w:cstheme="majorBidi"/>
          <w:sz w:val="24"/>
          <w:szCs w:val="24"/>
        </w:rPr>
      </w:pPr>
      <w:r w:rsidRPr="0094228D">
        <w:rPr>
          <w:rFonts w:asciiTheme="majorBidi" w:hAnsiTheme="majorBidi" w:cstheme="majorBidi"/>
          <w:sz w:val="24"/>
          <w:szCs w:val="24"/>
        </w:rPr>
        <w:lastRenderedPageBreak/>
        <w:t xml:space="preserve">Hyland, K., &amp; Tse, P. (2004). Metadiscourse in scholastic writing: A reappraisal. </w:t>
      </w:r>
      <w:r w:rsidRPr="0094228D">
        <w:rPr>
          <w:rFonts w:asciiTheme="majorBidi" w:hAnsiTheme="majorBidi" w:cstheme="majorBidi"/>
          <w:i/>
          <w:iCs/>
          <w:sz w:val="24"/>
          <w:szCs w:val="24"/>
        </w:rPr>
        <w:t>Applied Linguistics, 25</w:t>
      </w:r>
      <w:r w:rsidRPr="0094228D">
        <w:rPr>
          <w:rFonts w:asciiTheme="majorBidi" w:hAnsiTheme="majorBidi" w:cstheme="majorBidi"/>
          <w:sz w:val="24"/>
          <w:szCs w:val="24"/>
        </w:rPr>
        <w:t>(2), 156-177.</w:t>
      </w:r>
    </w:p>
    <w:p w14:paraId="25726DCF" w14:textId="77777777" w:rsidR="009435AB" w:rsidRPr="0094228D" w:rsidRDefault="009435AB" w:rsidP="009435AB">
      <w:pPr>
        <w:ind w:left="540" w:hanging="540"/>
        <w:jc w:val="both"/>
        <w:rPr>
          <w:rFonts w:asciiTheme="majorBidi" w:hAnsiTheme="majorBidi" w:cstheme="majorBidi"/>
          <w:sz w:val="24"/>
          <w:szCs w:val="24"/>
        </w:rPr>
      </w:pPr>
      <w:r w:rsidRPr="0094228D">
        <w:rPr>
          <w:rFonts w:asciiTheme="majorBidi" w:hAnsiTheme="majorBidi" w:cstheme="majorBidi"/>
          <w:sz w:val="24"/>
          <w:szCs w:val="24"/>
        </w:rPr>
        <w:t xml:space="preserve">Hyland, K. (2019). </w:t>
      </w:r>
      <w:r w:rsidRPr="0094228D">
        <w:rPr>
          <w:rFonts w:asciiTheme="majorBidi" w:hAnsiTheme="majorBidi" w:cstheme="majorBidi"/>
          <w:i/>
          <w:iCs/>
          <w:sz w:val="24"/>
          <w:szCs w:val="24"/>
        </w:rPr>
        <w:t>Metadiscourse: Exploring interaction in writing</w:t>
      </w:r>
      <w:r w:rsidRPr="0094228D">
        <w:rPr>
          <w:rFonts w:asciiTheme="majorBidi" w:hAnsiTheme="majorBidi" w:cstheme="majorBidi"/>
          <w:sz w:val="24"/>
          <w:szCs w:val="24"/>
        </w:rPr>
        <w:t xml:space="preserve"> (2</w:t>
      </w:r>
      <w:r w:rsidRPr="0094228D">
        <w:rPr>
          <w:rFonts w:asciiTheme="majorBidi" w:hAnsiTheme="majorBidi" w:cstheme="majorBidi"/>
          <w:sz w:val="24"/>
          <w:szCs w:val="24"/>
          <w:vertAlign w:val="superscript"/>
        </w:rPr>
        <w:t>nd</w:t>
      </w:r>
      <w:r w:rsidRPr="0094228D">
        <w:rPr>
          <w:rFonts w:asciiTheme="majorBidi" w:hAnsiTheme="majorBidi" w:cstheme="majorBidi"/>
          <w:sz w:val="24"/>
          <w:szCs w:val="24"/>
        </w:rPr>
        <w:t xml:space="preserve"> edition). Continuum.</w:t>
      </w:r>
    </w:p>
    <w:p w14:paraId="31EB62C3" w14:textId="77777777" w:rsidR="009435AB" w:rsidRPr="0094228D" w:rsidRDefault="009435AB" w:rsidP="009435AB">
      <w:pPr>
        <w:ind w:left="540" w:hanging="540"/>
        <w:jc w:val="both"/>
        <w:rPr>
          <w:rFonts w:asciiTheme="majorBidi" w:hAnsiTheme="majorBidi" w:cstheme="majorBidi"/>
          <w:sz w:val="24"/>
          <w:szCs w:val="24"/>
        </w:rPr>
      </w:pPr>
      <w:r w:rsidRPr="0094228D">
        <w:rPr>
          <w:rFonts w:asciiTheme="majorBidi" w:hAnsiTheme="majorBidi" w:cstheme="majorBidi"/>
          <w:sz w:val="24"/>
          <w:szCs w:val="24"/>
        </w:rPr>
        <w:t xml:space="preserve">Hyland, K., &amp; Hyland F. (2019). </w:t>
      </w:r>
      <w:r w:rsidRPr="0094228D">
        <w:rPr>
          <w:rFonts w:asciiTheme="majorBidi" w:hAnsiTheme="majorBidi" w:cstheme="majorBidi"/>
          <w:i/>
          <w:iCs/>
          <w:sz w:val="24"/>
          <w:szCs w:val="24"/>
        </w:rPr>
        <w:t>Feedback in second language writing contexts and issues.</w:t>
      </w:r>
      <w:r w:rsidRPr="0094228D">
        <w:rPr>
          <w:rFonts w:asciiTheme="majorBidi" w:hAnsiTheme="majorBidi" w:cstheme="majorBidi"/>
          <w:sz w:val="24"/>
          <w:szCs w:val="24"/>
        </w:rPr>
        <w:t xml:space="preserve"> </w:t>
      </w:r>
      <w:hyperlink r:id="rId6" w:history="1">
        <w:r w:rsidRPr="0094228D">
          <w:rPr>
            <w:rFonts w:asciiTheme="majorBidi" w:hAnsiTheme="majorBidi" w:cstheme="majorBidi"/>
            <w:sz w:val="24"/>
            <w:szCs w:val="24"/>
          </w:rPr>
          <w:t>Cambridge University Press</w:t>
        </w:r>
      </w:hyperlink>
      <w:r w:rsidRPr="0094228D">
        <w:rPr>
          <w:rFonts w:asciiTheme="majorBidi" w:hAnsiTheme="majorBidi" w:cstheme="majorBidi"/>
          <w:sz w:val="24"/>
          <w:szCs w:val="24"/>
        </w:rPr>
        <w:t>.</w:t>
      </w:r>
    </w:p>
    <w:p w14:paraId="2E388E09" w14:textId="77777777" w:rsidR="009435AB" w:rsidRPr="0094228D" w:rsidRDefault="009435AB" w:rsidP="009435AB">
      <w:pPr>
        <w:ind w:left="540" w:hanging="540"/>
        <w:jc w:val="both"/>
        <w:rPr>
          <w:rFonts w:asciiTheme="majorBidi" w:hAnsiTheme="majorBidi" w:cstheme="majorBidi"/>
          <w:sz w:val="24"/>
          <w:szCs w:val="24"/>
        </w:rPr>
      </w:pPr>
      <w:proofErr w:type="spellStart"/>
      <w:r w:rsidRPr="0094228D">
        <w:rPr>
          <w:rFonts w:asciiTheme="majorBidi" w:hAnsiTheme="majorBidi" w:cstheme="majorBidi"/>
          <w:sz w:val="24"/>
          <w:szCs w:val="24"/>
        </w:rPr>
        <w:t>Hee</w:t>
      </w:r>
      <w:proofErr w:type="spellEnd"/>
      <w:r w:rsidRPr="0094228D">
        <w:rPr>
          <w:rFonts w:asciiTheme="majorBidi" w:hAnsiTheme="majorBidi" w:cstheme="majorBidi"/>
          <w:sz w:val="24"/>
          <w:szCs w:val="24"/>
        </w:rPr>
        <w:t xml:space="preserve"> Jeon, E., &amp; </w:t>
      </w:r>
      <w:proofErr w:type="spellStart"/>
      <w:r w:rsidRPr="0094228D">
        <w:rPr>
          <w:rFonts w:asciiTheme="majorBidi" w:hAnsiTheme="majorBidi" w:cstheme="majorBidi"/>
          <w:sz w:val="24"/>
          <w:szCs w:val="24"/>
        </w:rPr>
        <w:t>In'nami</w:t>
      </w:r>
      <w:proofErr w:type="spellEnd"/>
      <w:r w:rsidRPr="0094228D">
        <w:rPr>
          <w:rFonts w:asciiTheme="majorBidi" w:hAnsiTheme="majorBidi" w:cstheme="majorBidi"/>
          <w:sz w:val="24"/>
          <w:szCs w:val="24"/>
        </w:rPr>
        <w:t xml:space="preserve">, Y. (2022). </w:t>
      </w:r>
      <w:r w:rsidRPr="0094228D">
        <w:rPr>
          <w:rFonts w:asciiTheme="majorBidi" w:hAnsiTheme="majorBidi" w:cstheme="majorBidi"/>
          <w:i/>
          <w:iCs/>
          <w:sz w:val="24"/>
          <w:szCs w:val="24"/>
        </w:rPr>
        <w:t>Understanding L2 proficiency: Theoretical and meta-analytic investigations.</w:t>
      </w:r>
      <w:r w:rsidRPr="0094228D">
        <w:rPr>
          <w:rFonts w:asciiTheme="majorBidi" w:hAnsiTheme="majorBidi" w:cstheme="majorBidi"/>
          <w:sz w:val="24"/>
          <w:szCs w:val="24"/>
        </w:rPr>
        <w:t xml:space="preserve"> </w:t>
      </w:r>
      <w:hyperlink r:id="rId7" w:history="1">
        <w:r w:rsidRPr="0094228D">
          <w:rPr>
            <w:rFonts w:asciiTheme="majorBidi" w:hAnsiTheme="majorBidi" w:cstheme="majorBidi"/>
            <w:sz w:val="24"/>
            <w:szCs w:val="24"/>
          </w:rPr>
          <w:t>John Benjamins Publishing Company</w:t>
        </w:r>
      </w:hyperlink>
      <w:r w:rsidRPr="0094228D">
        <w:rPr>
          <w:rFonts w:asciiTheme="majorBidi" w:hAnsiTheme="majorBidi" w:cstheme="majorBidi"/>
          <w:sz w:val="24"/>
          <w:szCs w:val="24"/>
        </w:rPr>
        <w:t>.</w:t>
      </w:r>
    </w:p>
    <w:p w14:paraId="4AADB5C7" w14:textId="77777777" w:rsidR="009435AB" w:rsidRPr="0094228D" w:rsidRDefault="009435AB" w:rsidP="009435AB">
      <w:pPr>
        <w:ind w:left="540" w:hanging="540"/>
        <w:jc w:val="both"/>
        <w:rPr>
          <w:rFonts w:asciiTheme="majorBidi" w:hAnsiTheme="majorBidi" w:cstheme="majorBidi"/>
          <w:sz w:val="24"/>
          <w:szCs w:val="24"/>
        </w:rPr>
      </w:pPr>
      <w:r w:rsidRPr="0094228D">
        <w:rPr>
          <w:rFonts w:asciiTheme="majorBidi" w:hAnsiTheme="majorBidi" w:cstheme="majorBidi"/>
          <w:sz w:val="24"/>
          <w:szCs w:val="24"/>
        </w:rPr>
        <w:t xml:space="preserve">Izquierdo, M., &amp; Pérez Blanco, M. (2023). Interactional metadiscourse: Building rapport and solidarity in informational-persuasive discourse. An English-Spanish case study. </w:t>
      </w:r>
      <w:r w:rsidRPr="0094228D">
        <w:rPr>
          <w:rFonts w:asciiTheme="majorBidi" w:hAnsiTheme="majorBidi" w:cstheme="majorBidi"/>
          <w:i/>
          <w:iCs/>
          <w:sz w:val="24"/>
          <w:szCs w:val="24"/>
        </w:rPr>
        <w:t>Journal of pragmatics, 216</w:t>
      </w:r>
      <w:r w:rsidRPr="0094228D">
        <w:rPr>
          <w:rFonts w:asciiTheme="majorBidi" w:hAnsiTheme="majorBidi" w:cstheme="majorBidi"/>
          <w:sz w:val="24"/>
          <w:szCs w:val="24"/>
        </w:rPr>
        <w:t>(2), 106-120. https://doi.org/10.1016/j.pragma.2023.08.005</w:t>
      </w:r>
    </w:p>
    <w:p w14:paraId="05236A37" w14:textId="77777777" w:rsidR="009435AB" w:rsidRPr="0094228D" w:rsidRDefault="009435AB" w:rsidP="009435AB">
      <w:pPr>
        <w:shd w:val="clear" w:color="auto" w:fill="FFFFFF"/>
        <w:spacing w:after="0" w:line="0" w:lineRule="auto"/>
        <w:ind w:left="540" w:hanging="540"/>
        <w:rPr>
          <w:rFonts w:ascii="ff3" w:eastAsia="Times New Roman" w:hAnsi="ff3" w:cs="Times New Roman"/>
          <w:sz w:val="42"/>
          <w:szCs w:val="42"/>
        </w:rPr>
      </w:pPr>
      <w:proofErr w:type="spellStart"/>
      <w:r w:rsidRPr="0094228D">
        <w:rPr>
          <w:rFonts w:ascii="ff3" w:eastAsia="Times New Roman" w:hAnsi="ff3" w:cs="Times New Roman"/>
          <w:sz w:val="42"/>
          <w:szCs w:val="42"/>
        </w:rPr>
        <w:t>Kaﬁpour</w:t>
      </w:r>
      <w:proofErr w:type="spellEnd"/>
      <w:r w:rsidRPr="0094228D">
        <w:rPr>
          <w:rFonts w:ascii="ff3" w:eastAsia="Times New Roman" w:hAnsi="ff3" w:cs="Times New Roman"/>
          <w:sz w:val="42"/>
          <w:szCs w:val="42"/>
        </w:rPr>
        <w:t xml:space="preserve"> R and </w:t>
      </w:r>
      <w:proofErr w:type="spellStart"/>
      <w:r w:rsidRPr="0094228D">
        <w:rPr>
          <w:rFonts w:ascii="ff3" w:eastAsia="Times New Roman" w:hAnsi="ff3" w:cs="Times New Roman"/>
          <w:sz w:val="42"/>
          <w:szCs w:val="42"/>
        </w:rPr>
        <w:t>Khoshnood</w:t>
      </w:r>
      <w:proofErr w:type="spellEnd"/>
      <w:r w:rsidRPr="0094228D">
        <w:rPr>
          <w:rFonts w:ascii="ff3" w:eastAsia="Times New Roman" w:hAnsi="ff3" w:cs="Times New Roman"/>
          <w:sz w:val="42"/>
          <w:szCs w:val="42"/>
        </w:rPr>
        <w:t xml:space="preserve"> A (2023) Effect</w:t>
      </w:r>
    </w:p>
    <w:p w14:paraId="3AAE6811" w14:textId="77777777" w:rsidR="009435AB" w:rsidRPr="0094228D" w:rsidRDefault="009435AB" w:rsidP="009435AB">
      <w:pPr>
        <w:shd w:val="clear" w:color="auto" w:fill="FFFFFF"/>
        <w:spacing w:after="0" w:line="0" w:lineRule="auto"/>
        <w:ind w:left="540" w:hanging="540"/>
        <w:rPr>
          <w:rFonts w:ascii="ff3" w:eastAsia="Times New Roman" w:hAnsi="ff3" w:cs="Times New Roman"/>
          <w:sz w:val="42"/>
          <w:szCs w:val="42"/>
        </w:rPr>
      </w:pPr>
      <w:r w:rsidRPr="0094228D">
        <w:rPr>
          <w:rFonts w:ascii="ff3" w:eastAsia="Times New Roman" w:hAnsi="ff3" w:cs="Times New Roman"/>
          <w:sz w:val="42"/>
          <w:szCs w:val="42"/>
        </w:rPr>
        <w:t>of feedback through dynamic assessment on</w:t>
      </w:r>
    </w:p>
    <w:p w14:paraId="4FDB34D5" w14:textId="77777777" w:rsidR="009435AB" w:rsidRPr="0094228D" w:rsidRDefault="009435AB" w:rsidP="009435AB">
      <w:pPr>
        <w:shd w:val="clear" w:color="auto" w:fill="FFFFFF"/>
        <w:spacing w:after="0" w:line="0" w:lineRule="auto"/>
        <w:ind w:left="540" w:hanging="540"/>
        <w:rPr>
          <w:rFonts w:ascii="ff3" w:eastAsia="Times New Roman" w:hAnsi="ff3" w:cs="Times New Roman"/>
          <w:sz w:val="42"/>
          <w:szCs w:val="42"/>
        </w:rPr>
      </w:pPr>
      <w:r w:rsidRPr="0094228D">
        <w:rPr>
          <w:rFonts w:ascii="ff3" w:eastAsia="Times New Roman" w:hAnsi="ff3" w:cs="Times New Roman"/>
          <w:sz w:val="42"/>
          <w:szCs w:val="42"/>
        </w:rPr>
        <w:t>EFL ﬁeld-dependent and ﬁeld-independent</w:t>
      </w:r>
    </w:p>
    <w:p w14:paraId="2786B55C" w14:textId="77777777" w:rsidR="009435AB" w:rsidRPr="0094228D" w:rsidRDefault="009435AB" w:rsidP="009435AB">
      <w:pPr>
        <w:shd w:val="clear" w:color="auto" w:fill="FFFFFF"/>
        <w:spacing w:after="0" w:line="0" w:lineRule="auto"/>
        <w:ind w:left="540" w:hanging="540"/>
        <w:rPr>
          <w:rFonts w:ascii="ff3" w:eastAsia="Times New Roman" w:hAnsi="ff3" w:cs="Times New Roman"/>
          <w:sz w:val="42"/>
          <w:szCs w:val="42"/>
        </w:rPr>
      </w:pPr>
      <w:r w:rsidRPr="0094228D">
        <w:rPr>
          <w:rFonts w:ascii="ff3" w:eastAsia="Times New Roman" w:hAnsi="ff3" w:cs="Times New Roman"/>
          <w:sz w:val="42"/>
          <w:szCs w:val="42"/>
        </w:rPr>
        <w:t>learners’ speaking skill development.</w:t>
      </w:r>
    </w:p>
    <w:p w14:paraId="75E84610" w14:textId="77777777" w:rsidR="009435AB" w:rsidRPr="0094228D" w:rsidRDefault="009435AB" w:rsidP="009435AB">
      <w:pPr>
        <w:shd w:val="clear" w:color="auto" w:fill="FFFFFF"/>
        <w:spacing w:after="0" w:line="0" w:lineRule="auto"/>
        <w:ind w:left="540" w:hanging="540"/>
        <w:rPr>
          <w:rFonts w:ascii="ff4" w:eastAsia="Times New Roman" w:hAnsi="ff4" w:cs="Times New Roman"/>
          <w:sz w:val="42"/>
          <w:szCs w:val="42"/>
        </w:rPr>
      </w:pPr>
      <w:r w:rsidRPr="0094228D">
        <w:rPr>
          <w:rFonts w:ascii="ff4" w:eastAsia="Times New Roman" w:hAnsi="ff4" w:cs="Times New Roman"/>
          <w:sz w:val="42"/>
          <w:szCs w:val="42"/>
        </w:rPr>
        <w:t xml:space="preserve">Front. Educ. </w:t>
      </w:r>
      <w:r w:rsidRPr="0094228D">
        <w:rPr>
          <w:rFonts w:ascii="ff3" w:eastAsia="Times New Roman" w:hAnsi="ff3" w:cs="Times New Roman"/>
          <w:sz w:val="42"/>
          <w:szCs w:val="42"/>
        </w:rPr>
        <w:t>8:1049680</w:t>
      </w:r>
    </w:p>
    <w:p w14:paraId="6AD4C421" w14:textId="77777777" w:rsidR="009435AB" w:rsidRPr="0094228D" w:rsidRDefault="009435AB" w:rsidP="009435AB">
      <w:pPr>
        <w:ind w:left="540" w:hanging="540"/>
        <w:jc w:val="both"/>
        <w:rPr>
          <w:rFonts w:asciiTheme="majorBidi" w:hAnsiTheme="majorBidi" w:cstheme="majorBidi"/>
          <w:sz w:val="24"/>
          <w:szCs w:val="24"/>
        </w:rPr>
      </w:pPr>
      <w:proofErr w:type="spellStart"/>
      <w:r w:rsidRPr="0094228D">
        <w:rPr>
          <w:rFonts w:asciiTheme="majorBidi" w:hAnsiTheme="majorBidi" w:cstheme="majorBidi"/>
          <w:sz w:val="24"/>
          <w:szCs w:val="24"/>
        </w:rPr>
        <w:t>Jalilifar</w:t>
      </w:r>
      <w:proofErr w:type="spellEnd"/>
      <w:r w:rsidRPr="0094228D">
        <w:rPr>
          <w:rFonts w:asciiTheme="majorBidi" w:hAnsiTheme="majorBidi" w:cstheme="majorBidi"/>
          <w:sz w:val="24"/>
          <w:szCs w:val="24"/>
        </w:rPr>
        <w:t xml:space="preserve">, A., &amp; Alipour, M. (2014). How explicit instruction makes a difference: Metadiscourse markers and EFL learners’ reading comprehension skill. </w:t>
      </w:r>
      <w:r w:rsidRPr="0094228D">
        <w:rPr>
          <w:rFonts w:asciiTheme="majorBidi" w:hAnsiTheme="majorBidi" w:cstheme="majorBidi"/>
          <w:i/>
          <w:iCs/>
          <w:sz w:val="24"/>
          <w:szCs w:val="24"/>
        </w:rPr>
        <w:t>Journal of College Reading and Learning, 38</w:t>
      </w:r>
      <w:r w:rsidRPr="0094228D">
        <w:rPr>
          <w:rFonts w:asciiTheme="majorBidi" w:hAnsiTheme="majorBidi" w:cstheme="majorBidi"/>
          <w:sz w:val="24"/>
          <w:szCs w:val="24"/>
        </w:rPr>
        <w:t>(1), 35–52.</w:t>
      </w:r>
      <w:r w:rsidRPr="0094228D">
        <w:t xml:space="preserve"> </w:t>
      </w:r>
      <w:r w:rsidRPr="0094228D">
        <w:rPr>
          <w:rFonts w:asciiTheme="majorBidi" w:hAnsiTheme="majorBidi" w:cstheme="majorBidi"/>
          <w:sz w:val="24"/>
          <w:szCs w:val="24"/>
        </w:rPr>
        <w:t>https://doi.org/10.1080/10790195.2007.10850203</w:t>
      </w:r>
    </w:p>
    <w:p w14:paraId="7F750A9D" w14:textId="77777777" w:rsidR="009435AB" w:rsidRPr="0094228D" w:rsidRDefault="009435AB" w:rsidP="009435AB">
      <w:pPr>
        <w:ind w:left="540" w:hanging="540"/>
        <w:jc w:val="both"/>
        <w:rPr>
          <w:rFonts w:asciiTheme="majorBidi" w:hAnsiTheme="majorBidi" w:cstheme="majorBidi"/>
          <w:sz w:val="24"/>
          <w:szCs w:val="24"/>
        </w:rPr>
      </w:pPr>
      <w:proofErr w:type="spellStart"/>
      <w:r w:rsidRPr="0094228D">
        <w:rPr>
          <w:rFonts w:asciiTheme="majorBidi" w:hAnsiTheme="majorBidi" w:cstheme="majorBidi"/>
          <w:sz w:val="24"/>
          <w:szCs w:val="24"/>
        </w:rPr>
        <w:t>Kaﬁpour</w:t>
      </w:r>
      <w:proofErr w:type="spellEnd"/>
      <w:r w:rsidRPr="0094228D">
        <w:rPr>
          <w:rFonts w:asciiTheme="majorBidi" w:hAnsiTheme="majorBidi" w:cstheme="majorBidi"/>
          <w:sz w:val="24"/>
          <w:szCs w:val="24"/>
        </w:rPr>
        <w:t xml:space="preserve">, R., &amp; </w:t>
      </w:r>
      <w:proofErr w:type="spellStart"/>
      <w:r w:rsidRPr="0094228D">
        <w:rPr>
          <w:rFonts w:asciiTheme="majorBidi" w:hAnsiTheme="majorBidi" w:cstheme="majorBidi"/>
          <w:sz w:val="24"/>
          <w:szCs w:val="24"/>
        </w:rPr>
        <w:t>Khoshnood</w:t>
      </w:r>
      <w:proofErr w:type="spellEnd"/>
      <w:r w:rsidRPr="0094228D">
        <w:rPr>
          <w:rFonts w:asciiTheme="majorBidi" w:hAnsiTheme="majorBidi" w:cstheme="majorBidi"/>
          <w:sz w:val="24"/>
          <w:szCs w:val="24"/>
        </w:rPr>
        <w:t xml:space="preserve">, A. (2023). Effect of feedback through dynamic assessment on EFL ﬁeld-dependent and ﬁeld-independent learners’ speaking skill development. </w:t>
      </w:r>
      <w:r w:rsidRPr="0094228D">
        <w:rPr>
          <w:rFonts w:asciiTheme="majorBidi" w:hAnsiTheme="majorBidi" w:cstheme="majorBidi"/>
          <w:i/>
          <w:iCs/>
          <w:sz w:val="24"/>
          <w:szCs w:val="24"/>
        </w:rPr>
        <w:t>Frontiers in Education, 8</w:t>
      </w:r>
      <w:r w:rsidRPr="0094228D">
        <w:rPr>
          <w:rFonts w:asciiTheme="majorBidi" w:hAnsiTheme="majorBidi" w:cstheme="majorBidi"/>
          <w:sz w:val="24"/>
          <w:szCs w:val="24"/>
        </w:rPr>
        <w:t xml:space="preserve">(2), 1049680. </w:t>
      </w:r>
      <w:hyperlink r:id="rId8" w:history="1">
        <w:r w:rsidRPr="0094228D">
          <w:rPr>
            <w:rFonts w:asciiTheme="majorBidi" w:hAnsiTheme="majorBidi" w:cstheme="majorBidi"/>
            <w:sz w:val="24"/>
            <w:szCs w:val="24"/>
          </w:rPr>
          <w:t>https://doi.org/10.3389/feduc.2023.1049680</w:t>
        </w:r>
      </w:hyperlink>
      <w:r w:rsidRPr="0094228D">
        <w:rPr>
          <w:rFonts w:asciiTheme="majorBidi" w:hAnsiTheme="majorBidi" w:cstheme="majorBidi"/>
          <w:sz w:val="24"/>
          <w:szCs w:val="24"/>
        </w:rPr>
        <w:t>.</w:t>
      </w:r>
    </w:p>
    <w:p w14:paraId="48252724" w14:textId="77777777" w:rsidR="009435AB" w:rsidRPr="0094228D" w:rsidRDefault="009435AB" w:rsidP="009435AB">
      <w:pPr>
        <w:ind w:left="540" w:hanging="540"/>
        <w:jc w:val="both"/>
        <w:rPr>
          <w:rFonts w:asciiTheme="majorBidi" w:hAnsiTheme="majorBidi" w:cstheme="majorBidi"/>
          <w:sz w:val="24"/>
          <w:szCs w:val="24"/>
        </w:rPr>
      </w:pPr>
      <w:r w:rsidRPr="0094228D">
        <w:rPr>
          <w:rFonts w:asciiTheme="majorBidi" w:hAnsiTheme="majorBidi" w:cstheme="majorBidi"/>
          <w:sz w:val="24"/>
          <w:szCs w:val="24"/>
        </w:rPr>
        <w:t xml:space="preserve">Kashef, L., Ghafoori, N., Valizadeh </w:t>
      </w:r>
      <w:proofErr w:type="spellStart"/>
      <w:r w:rsidRPr="0094228D">
        <w:rPr>
          <w:rFonts w:asciiTheme="majorBidi" w:hAnsiTheme="majorBidi" w:cstheme="majorBidi"/>
          <w:sz w:val="24"/>
          <w:szCs w:val="24"/>
        </w:rPr>
        <w:t>Oghani</w:t>
      </w:r>
      <w:proofErr w:type="spellEnd"/>
      <w:r w:rsidRPr="0094228D">
        <w:rPr>
          <w:rFonts w:asciiTheme="majorBidi" w:hAnsiTheme="majorBidi" w:cstheme="majorBidi"/>
          <w:sz w:val="24"/>
          <w:szCs w:val="24"/>
        </w:rPr>
        <w:t xml:space="preserve">, A., &amp; </w:t>
      </w:r>
      <w:proofErr w:type="spellStart"/>
      <w:r w:rsidRPr="0094228D">
        <w:rPr>
          <w:rFonts w:asciiTheme="majorBidi" w:hAnsiTheme="majorBidi" w:cstheme="majorBidi"/>
          <w:sz w:val="24"/>
          <w:szCs w:val="24"/>
        </w:rPr>
        <w:t>Mehrpouyan</w:t>
      </w:r>
      <w:proofErr w:type="spellEnd"/>
      <w:r w:rsidRPr="0094228D">
        <w:rPr>
          <w:rFonts w:asciiTheme="majorBidi" w:hAnsiTheme="majorBidi" w:cstheme="majorBidi"/>
          <w:sz w:val="24"/>
          <w:szCs w:val="24"/>
        </w:rPr>
        <w:t xml:space="preserve">, A. (2024). The effect of interactionist vs. interventionist dynamic assessment on writing accuracy of young vs. adult IELTS candidates. </w:t>
      </w:r>
      <w:r w:rsidRPr="0094228D">
        <w:rPr>
          <w:rFonts w:asciiTheme="majorBidi" w:hAnsiTheme="majorBidi" w:cstheme="majorBidi"/>
          <w:i/>
          <w:iCs/>
          <w:sz w:val="24"/>
          <w:szCs w:val="24"/>
        </w:rPr>
        <w:t>International Journal of Language Testing, 14</w:t>
      </w:r>
      <w:r w:rsidRPr="0094228D">
        <w:rPr>
          <w:rFonts w:asciiTheme="majorBidi" w:hAnsiTheme="majorBidi" w:cstheme="majorBidi"/>
          <w:sz w:val="24"/>
          <w:szCs w:val="24"/>
        </w:rPr>
        <w:t>(1), 1- 16. https://doi: 10.22034/ijlt.2023.390643.1240</w:t>
      </w:r>
    </w:p>
    <w:p w14:paraId="545B5E87" w14:textId="77777777" w:rsidR="009435AB" w:rsidRPr="0094228D" w:rsidRDefault="009435AB" w:rsidP="009435AB">
      <w:pPr>
        <w:ind w:left="540" w:hanging="540"/>
        <w:jc w:val="both"/>
        <w:rPr>
          <w:rFonts w:asciiTheme="majorBidi" w:hAnsiTheme="majorBidi" w:cstheme="majorBidi"/>
          <w:sz w:val="24"/>
          <w:szCs w:val="24"/>
        </w:rPr>
      </w:pPr>
      <w:proofErr w:type="spellStart"/>
      <w:r w:rsidRPr="0094228D">
        <w:rPr>
          <w:rFonts w:asciiTheme="majorBidi" w:hAnsiTheme="majorBidi" w:cstheme="majorBidi"/>
          <w:sz w:val="24"/>
          <w:szCs w:val="24"/>
        </w:rPr>
        <w:t>Kushki</w:t>
      </w:r>
      <w:proofErr w:type="spellEnd"/>
      <w:r w:rsidRPr="0094228D">
        <w:rPr>
          <w:rFonts w:asciiTheme="majorBidi" w:hAnsiTheme="majorBidi" w:cstheme="majorBidi"/>
          <w:sz w:val="24"/>
          <w:szCs w:val="24"/>
        </w:rPr>
        <w:t xml:space="preserve">, A., Rahimi, M., &amp; Davin, K. J. (2022). Dynamic assessment of argumentative writing: Mediating task response. </w:t>
      </w:r>
      <w:r w:rsidRPr="0094228D">
        <w:rPr>
          <w:rFonts w:asciiTheme="majorBidi" w:hAnsiTheme="majorBidi" w:cstheme="majorBidi"/>
          <w:i/>
          <w:iCs/>
          <w:sz w:val="24"/>
          <w:szCs w:val="24"/>
        </w:rPr>
        <w:t>Assessing Writing, 52</w:t>
      </w:r>
      <w:r w:rsidRPr="0094228D">
        <w:rPr>
          <w:rFonts w:asciiTheme="majorBidi" w:hAnsiTheme="majorBidi" w:cstheme="majorBidi"/>
          <w:sz w:val="24"/>
          <w:szCs w:val="24"/>
        </w:rPr>
        <w:t>(2), 100606. https://doi.org/10.1016/j.asw.2022.100606</w:t>
      </w:r>
    </w:p>
    <w:p w14:paraId="504641B3" w14:textId="77777777" w:rsidR="009435AB" w:rsidRPr="0094228D" w:rsidRDefault="009435AB" w:rsidP="009435AB">
      <w:pPr>
        <w:ind w:left="540" w:hanging="540"/>
        <w:jc w:val="both"/>
        <w:rPr>
          <w:rFonts w:asciiTheme="majorBidi" w:hAnsiTheme="majorBidi" w:cstheme="majorBidi"/>
          <w:sz w:val="24"/>
          <w:szCs w:val="24"/>
        </w:rPr>
      </w:pPr>
      <w:hyperlink r:id="rId9" w:history="1">
        <w:proofErr w:type="spellStart"/>
        <w:r w:rsidRPr="0094228D">
          <w:rPr>
            <w:rFonts w:asciiTheme="majorBidi" w:hAnsiTheme="majorBidi" w:cstheme="majorBidi"/>
            <w:sz w:val="24"/>
            <w:szCs w:val="24"/>
          </w:rPr>
          <w:t>Lantolf</w:t>
        </w:r>
        <w:proofErr w:type="spellEnd"/>
      </w:hyperlink>
      <w:r w:rsidRPr="0094228D">
        <w:rPr>
          <w:rFonts w:asciiTheme="majorBidi" w:hAnsiTheme="majorBidi" w:cstheme="majorBidi"/>
          <w:sz w:val="24"/>
          <w:szCs w:val="24"/>
        </w:rPr>
        <w:t xml:space="preserve">, J. P., &amp; </w:t>
      </w:r>
      <w:hyperlink r:id="rId10" w:history="1">
        <w:r w:rsidRPr="0094228D">
          <w:rPr>
            <w:rFonts w:asciiTheme="majorBidi" w:hAnsiTheme="majorBidi" w:cstheme="majorBidi"/>
            <w:sz w:val="24"/>
            <w:szCs w:val="24"/>
          </w:rPr>
          <w:t>Poehner</w:t>
        </w:r>
      </w:hyperlink>
      <w:r w:rsidRPr="0094228D">
        <w:rPr>
          <w:rFonts w:asciiTheme="majorBidi" w:hAnsiTheme="majorBidi" w:cstheme="majorBidi"/>
          <w:sz w:val="24"/>
          <w:szCs w:val="24"/>
        </w:rPr>
        <w:t xml:space="preserve">, M. E. (2014). </w:t>
      </w:r>
      <w:r w:rsidRPr="0094228D">
        <w:rPr>
          <w:rFonts w:asciiTheme="majorBidi" w:hAnsiTheme="majorBidi" w:cstheme="majorBidi"/>
          <w:i/>
          <w:iCs/>
          <w:sz w:val="24"/>
          <w:szCs w:val="24"/>
        </w:rPr>
        <w:t>Sociocultural theory and the pedagogical imperative in l2 education: Vygotskian praxis and the research/practice divide</w:t>
      </w:r>
      <w:r w:rsidRPr="0094228D">
        <w:rPr>
          <w:rFonts w:asciiTheme="majorBidi" w:hAnsiTheme="majorBidi" w:cstheme="majorBidi"/>
          <w:sz w:val="24"/>
          <w:szCs w:val="24"/>
        </w:rPr>
        <w:t>. Taylor &amp; Francis.</w:t>
      </w:r>
    </w:p>
    <w:p w14:paraId="32535602" w14:textId="77777777" w:rsidR="009435AB" w:rsidRPr="0094228D" w:rsidRDefault="009435AB" w:rsidP="009435AB">
      <w:pPr>
        <w:ind w:left="540" w:hanging="540"/>
        <w:jc w:val="both"/>
        <w:rPr>
          <w:rFonts w:asciiTheme="majorBidi" w:hAnsiTheme="majorBidi" w:cstheme="majorBidi"/>
          <w:sz w:val="24"/>
          <w:szCs w:val="24"/>
        </w:rPr>
      </w:pPr>
      <w:r w:rsidRPr="0094228D">
        <w:rPr>
          <w:rFonts w:asciiTheme="majorBidi" w:hAnsiTheme="majorBidi" w:cstheme="majorBidi"/>
          <w:sz w:val="24"/>
          <w:szCs w:val="24"/>
        </w:rPr>
        <w:t xml:space="preserve">Larsen-Freeman, D. (2006). The emergence of complexity, fluency, and accuracy in the oral and written production of five Chinese learners of English. </w:t>
      </w:r>
      <w:r w:rsidRPr="0094228D">
        <w:rPr>
          <w:rFonts w:asciiTheme="majorBidi" w:hAnsiTheme="majorBidi" w:cstheme="majorBidi"/>
          <w:i/>
          <w:iCs/>
          <w:sz w:val="24"/>
          <w:szCs w:val="24"/>
        </w:rPr>
        <w:t>Applied Linguistics, 27</w:t>
      </w:r>
      <w:r w:rsidRPr="0094228D">
        <w:rPr>
          <w:rFonts w:asciiTheme="majorBidi" w:hAnsiTheme="majorBidi" w:cstheme="majorBidi"/>
          <w:sz w:val="24"/>
          <w:szCs w:val="24"/>
        </w:rPr>
        <w:t>(4), 590-619. https://doi.org/10.1093/applin/aml029</w:t>
      </w:r>
    </w:p>
    <w:p w14:paraId="4217465F" w14:textId="77777777" w:rsidR="009435AB" w:rsidRPr="0094228D" w:rsidRDefault="009435AB" w:rsidP="009435AB">
      <w:pPr>
        <w:ind w:left="540" w:hanging="540"/>
        <w:jc w:val="both"/>
        <w:rPr>
          <w:rFonts w:asciiTheme="majorBidi" w:hAnsiTheme="majorBidi" w:cstheme="majorBidi"/>
          <w:sz w:val="24"/>
          <w:szCs w:val="24"/>
        </w:rPr>
      </w:pPr>
      <w:r w:rsidRPr="0094228D">
        <w:rPr>
          <w:rFonts w:asciiTheme="majorBidi" w:hAnsiTheme="majorBidi" w:cstheme="majorBidi"/>
          <w:sz w:val="24"/>
          <w:szCs w:val="24"/>
        </w:rPr>
        <w:t xml:space="preserve">Leontjev, D., &amp; DeBoer, M. (2020). </w:t>
      </w:r>
      <w:r w:rsidRPr="0094228D">
        <w:rPr>
          <w:rFonts w:asciiTheme="majorBidi" w:hAnsiTheme="majorBidi" w:cstheme="majorBidi"/>
          <w:i/>
          <w:iCs/>
          <w:sz w:val="24"/>
          <w:szCs w:val="24"/>
        </w:rPr>
        <w:t>Assessment and learning in content and language integrated learning (</w:t>
      </w:r>
      <w:proofErr w:type="spellStart"/>
      <w:r w:rsidRPr="0094228D">
        <w:rPr>
          <w:rFonts w:asciiTheme="majorBidi" w:hAnsiTheme="majorBidi" w:cstheme="majorBidi"/>
          <w:i/>
          <w:iCs/>
          <w:sz w:val="24"/>
          <w:szCs w:val="24"/>
        </w:rPr>
        <w:t>clil</w:t>
      </w:r>
      <w:proofErr w:type="spellEnd"/>
      <w:r w:rsidRPr="0094228D">
        <w:rPr>
          <w:rFonts w:asciiTheme="majorBidi" w:hAnsiTheme="majorBidi" w:cstheme="majorBidi"/>
          <w:i/>
          <w:iCs/>
          <w:sz w:val="24"/>
          <w:szCs w:val="24"/>
        </w:rPr>
        <w:t>) classrooms: Approaches and conceptualizations</w:t>
      </w:r>
      <w:r w:rsidRPr="0094228D">
        <w:rPr>
          <w:rFonts w:asciiTheme="majorBidi" w:hAnsiTheme="majorBidi" w:cstheme="majorBidi"/>
          <w:sz w:val="24"/>
          <w:szCs w:val="24"/>
        </w:rPr>
        <w:t xml:space="preserve">. </w:t>
      </w:r>
      <w:hyperlink r:id="rId11" w:history="1">
        <w:r w:rsidRPr="0094228D">
          <w:rPr>
            <w:rFonts w:asciiTheme="majorBidi" w:hAnsiTheme="majorBidi" w:cstheme="majorBidi"/>
            <w:sz w:val="24"/>
            <w:szCs w:val="24"/>
          </w:rPr>
          <w:t>Springer International Publishing</w:t>
        </w:r>
      </w:hyperlink>
      <w:r w:rsidRPr="0094228D">
        <w:rPr>
          <w:rFonts w:asciiTheme="majorBidi" w:hAnsiTheme="majorBidi" w:cstheme="majorBidi"/>
          <w:sz w:val="24"/>
          <w:szCs w:val="24"/>
        </w:rPr>
        <w:t>.</w:t>
      </w:r>
    </w:p>
    <w:p w14:paraId="11F37478" w14:textId="77777777" w:rsidR="009435AB" w:rsidRPr="0094228D" w:rsidRDefault="009435AB" w:rsidP="009435AB">
      <w:pPr>
        <w:ind w:left="540" w:hanging="540"/>
        <w:jc w:val="both"/>
        <w:rPr>
          <w:rFonts w:asciiTheme="majorBidi" w:hAnsiTheme="majorBidi" w:cstheme="majorBidi"/>
          <w:sz w:val="24"/>
          <w:szCs w:val="24"/>
        </w:rPr>
      </w:pPr>
      <w:r w:rsidRPr="0094228D">
        <w:rPr>
          <w:rFonts w:asciiTheme="majorBidi" w:hAnsiTheme="majorBidi" w:cstheme="majorBidi"/>
          <w:sz w:val="24"/>
          <w:szCs w:val="24"/>
        </w:rPr>
        <w:t xml:space="preserve">Li, M. (2022). </w:t>
      </w:r>
      <w:r w:rsidRPr="0094228D">
        <w:rPr>
          <w:rFonts w:asciiTheme="majorBidi" w:hAnsiTheme="majorBidi" w:cstheme="majorBidi"/>
          <w:i/>
          <w:iCs/>
          <w:sz w:val="24"/>
          <w:szCs w:val="24"/>
        </w:rPr>
        <w:t>Researching and teaching second language writing in the digital age</w:t>
      </w:r>
      <w:r w:rsidRPr="0094228D">
        <w:rPr>
          <w:rFonts w:asciiTheme="majorBidi" w:hAnsiTheme="majorBidi" w:cstheme="majorBidi"/>
          <w:sz w:val="24"/>
          <w:szCs w:val="24"/>
        </w:rPr>
        <w:t>. Springer International Publishing.</w:t>
      </w:r>
    </w:p>
    <w:p w14:paraId="43C7DDC9" w14:textId="77777777" w:rsidR="009435AB" w:rsidRPr="0094228D" w:rsidRDefault="009435AB" w:rsidP="009435AB">
      <w:pPr>
        <w:ind w:left="540" w:hanging="540"/>
        <w:jc w:val="both"/>
        <w:rPr>
          <w:rFonts w:asciiTheme="majorBidi" w:hAnsiTheme="majorBidi" w:cstheme="majorBidi"/>
          <w:sz w:val="24"/>
          <w:szCs w:val="24"/>
        </w:rPr>
      </w:pPr>
      <w:r w:rsidRPr="0094228D">
        <w:rPr>
          <w:rFonts w:asciiTheme="majorBidi" w:hAnsiTheme="majorBidi" w:cstheme="majorBidi"/>
          <w:sz w:val="24"/>
          <w:szCs w:val="24"/>
        </w:rPr>
        <w:t xml:space="preserve">Li, M., Gibbons, J., &amp; Pham, N. Q. (2023). Re-exploring writer-reader interaction: Analyzing metadiscourse in EAP students’ infographics. </w:t>
      </w:r>
      <w:r w:rsidRPr="0094228D">
        <w:rPr>
          <w:rFonts w:asciiTheme="majorBidi" w:hAnsiTheme="majorBidi" w:cstheme="majorBidi"/>
          <w:i/>
          <w:iCs/>
          <w:sz w:val="24"/>
          <w:szCs w:val="24"/>
        </w:rPr>
        <w:t>Journal of English for Academic Purposes, 66</w:t>
      </w:r>
      <w:r w:rsidRPr="0094228D">
        <w:rPr>
          <w:rFonts w:asciiTheme="majorBidi" w:hAnsiTheme="majorBidi" w:cstheme="majorBidi"/>
          <w:sz w:val="24"/>
          <w:szCs w:val="24"/>
        </w:rPr>
        <w:t>(2), 101303. https://doi.org/10.1016/j.jeap.2023.101303</w:t>
      </w:r>
    </w:p>
    <w:p w14:paraId="659438B7" w14:textId="77777777" w:rsidR="009435AB" w:rsidRPr="0094228D" w:rsidRDefault="009435AB" w:rsidP="009435AB">
      <w:pPr>
        <w:ind w:left="540" w:hanging="540"/>
        <w:jc w:val="both"/>
        <w:rPr>
          <w:rFonts w:asciiTheme="majorBidi" w:hAnsiTheme="majorBidi" w:cstheme="majorBidi"/>
          <w:sz w:val="24"/>
          <w:szCs w:val="24"/>
        </w:rPr>
      </w:pPr>
      <w:r w:rsidRPr="0094228D">
        <w:rPr>
          <w:rFonts w:asciiTheme="majorBidi" w:hAnsiTheme="majorBidi" w:cstheme="majorBidi"/>
          <w:sz w:val="24"/>
          <w:szCs w:val="24"/>
        </w:rPr>
        <w:lastRenderedPageBreak/>
        <w:t xml:space="preserve">Lotfi, S. A. T., </w:t>
      </w:r>
      <w:proofErr w:type="spellStart"/>
      <w:r w:rsidRPr="0094228D">
        <w:rPr>
          <w:rFonts w:asciiTheme="majorBidi" w:hAnsiTheme="majorBidi" w:cstheme="majorBidi"/>
          <w:sz w:val="24"/>
          <w:szCs w:val="24"/>
        </w:rPr>
        <w:t>Sarkeshikian</w:t>
      </w:r>
      <w:proofErr w:type="spellEnd"/>
      <w:r w:rsidRPr="0094228D">
        <w:rPr>
          <w:rFonts w:asciiTheme="majorBidi" w:hAnsiTheme="majorBidi" w:cstheme="majorBidi"/>
          <w:sz w:val="24"/>
          <w:szCs w:val="24"/>
        </w:rPr>
        <w:t xml:space="preserve">, S. A. H., &amp; Saleh, E. (2019). A cross-cultural study of the use of metadiscourse markers in argumentative essays by Iranian and Chinese EFL students. </w:t>
      </w:r>
      <w:r w:rsidRPr="0094228D">
        <w:rPr>
          <w:rFonts w:asciiTheme="majorBidi" w:hAnsiTheme="majorBidi" w:cstheme="majorBidi"/>
          <w:i/>
          <w:iCs/>
          <w:sz w:val="24"/>
          <w:szCs w:val="24"/>
        </w:rPr>
        <w:t>Cogent Arts &amp; Humanities, 6</w:t>
      </w:r>
      <w:r w:rsidRPr="0094228D">
        <w:rPr>
          <w:rFonts w:asciiTheme="majorBidi" w:hAnsiTheme="majorBidi" w:cstheme="majorBidi"/>
          <w:sz w:val="24"/>
          <w:szCs w:val="24"/>
        </w:rPr>
        <w:t>, 1-14. https://doi.org/10.1080/23311983.2019.1601540</w:t>
      </w:r>
    </w:p>
    <w:p w14:paraId="0250B660" w14:textId="77777777" w:rsidR="009435AB" w:rsidRPr="0094228D" w:rsidRDefault="009435AB" w:rsidP="009435AB">
      <w:pPr>
        <w:ind w:left="540" w:hanging="540"/>
        <w:jc w:val="both"/>
        <w:rPr>
          <w:rFonts w:asciiTheme="majorBidi" w:hAnsiTheme="majorBidi" w:cstheme="majorBidi"/>
          <w:sz w:val="24"/>
          <w:szCs w:val="24"/>
        </w:rPr>
      </w:pPr>
      <w:hyperlink r:id="rId12" w:history="1">
        <w:r w:rsidRPr="0094228D">
          <w:rPr>
            <w:rFonts w:asciiTheme="majorBidi" w:hAnsiTheme="majorBidi" w:cstheme="majorBidi"/>
            <w:sz w:val="24"/>
            <w:szCs w:val="24"/>
          </w:rPr>
          <w:t>Lo Baido</w:t>
        </w:r>
      </w:hyperlink>
      <w:r w:rsidRPr="0094228D">
        <w:rPr>
          <w:rFonts w:asciiTheme="majorBidi" w:hAnsiTheme="majorBidi" w:cstheme="majorBidi"/>
          <w:sz w:val="24"/>
          <w:szCs w:val="24"/>
        </w:rPr>
        <w:t xml:space="preserve">, M. C. (2024). </w:t>
      </w:r>
      <w:r w:rsidRPr="0094228D">
        <w:rPr>
          <w:rFonts w:asciiTheme="majorBidi" w:hAnsiTheme="majorBidi" w:cstheme="majorBidi"/>
          <w:i/>
          <w:iCs/>
          <w:sz w:val="24"/>
          <w:szCs w:val="24"/>
        </w:rPr>
        <w:t>Forms and functions of meta-discourse: The case of comment clauses in present-day Italian</w:t>
      </w:r>
      <w:r w:rsidRPr="0094228D">
        <w:rPr>
          <w:rFonts w:asciiTheme="majorBidi" w:hAnsiTheme="majorBidi" w:cstheme="majorBidi"/>
          <w:sz w:val="24"/>
          <w:szCs w:val="24"/>
        </w:rPr>
        <w:t>. De Gruyter.</w:t>
      </w:r>
    </w:p>
    <w:p w14:paraId="6D7137F2" w14:textId="77777777" w:rsidR="009435AB" w:rsidRPr="0094228D" w:rsidRDefault="009435AB" w:rsidP="009435AB">
      <w:pPr>
        <w:ind w:left="540" w:hanging="540"/>
        <w:jc w:val="both"/>
        <w:rPr>
          <w:rFonts w:asciiTheme="majorBidi" w:hAnsiTheme="majorBidi" w:cstheme="majorBidi"/>
          <w:sz w:val="24"/>
          <w:szCs w:val="24"/>
        </w:rPr>
      </w:pPr>
      <w:hyperlink r:id="rId13" w:history="1">
        <w:r w:rsidRPr="0094228D">
          <w:rPr>
            <w:rFonts w:asciiTheme="majorBidi" w:hAnsiTheme="majorBidi" w:cstheme="majorBidi"/>
            <w:sz w:val="24"/>
            <w:szCs w:val="24"/>
          </w:rPr>
          <w:t>Lougheed</w:t>
        </w:r>
      </w:hyperlink>
      <w:r w:rsidRPr="0094228D">
        <w:rPr>
          <w:rFonts w:asciiTheme="majorBidi" w:hAnsiTheme="majorBidi" w:cstheme="majorBidi"/>
          <w:sz w:val="24"/>
          <w:szCs w:val="24"/>
        </w:rPr>
        <w:t xml:space="preserve">, L. (2022). </w:t>
      </w:r>
      <w:r w:rsidRPr="0094228D">
        <w:rPr>
          <w:rFonts w:asciiTheme="majorBidi" w:hAnsiTheme="majorBidi" w:cstheme="majorBidi"/>
          <w:i/>
          <w:iCs/>
          <w:sz w:val="24"/>
          <w:szCs w:val="24"/>
        </w:rPr>
        <w:t>TOEFL IBT Writing (with Online Audio)</w:t>
      </w:r>
      <w:r w:rsidRPr="0094228D">
        <w:rPr>
          <w:rFonts w:asciiTheme="majorBidi" w:hAnsiTheme="majorBidi" w:cstheme="majorBidi"/>
          <w:sz w:val="24"/>
          <w:szCs w:val="24"/>
        </w:rPr>
        <w:t>. Barrons Educational Services.</w:t>
      </w:r>
    </w:p>
    <w:p w14:paraId="2B7C2C2A" w14:textId="77777777" w:rsidR="009435AB" w:rsidRPr="0094228D" w:rsidRDefault="009435AB" w:rsidP="009435AB">
      <w:pPr>
        <w:ind w:left="540" w:hanging="540"/>
        <w:jc w:val="both"/>
        <w:rPr>
          <w:rFonts w:asciiTheme="majorBidi" w:hAnsiTheme="majorBidi" w:cstheme="majorBidi"/>
          <w:sz w:val="24"/>
          <w:szCs w:val="24"/>
        </w:rPr>
      </w:pPr>
      <w:r w:rsidRPr="0094228D">
        <w:rPr>
          <w:rFonts w:asciiTheme="majorBidi" w:hAnsiTheme="majorBidi" w:cstheme="majorBidi"/>
          <w:sz w:val="24"/>
          <w:szCs w:val="24"/>
        </w:rPr>
        <w:t xml:space="preserve">Mukhopadhyay, L., &amp; Sudharshana, N. P. (2022). </w:t>
      </w:r>
      <w:r w:rsidRPr="0094228D">
        <w:rPr>
          <w:rFonts w:asciiTheme="majorBidi" w:hAnsiTheme="majorBidi" w:cstheme="majorBidi"/>
          <w:i/>
          <w:iCs/>
          <w:sz w:val="24"/>
          <w:szCs w:val="24"/>
        </w:rPr>
        <w:t>Task-based language teaching and assessment: contemporary reflections from across the world</w:t>
      </w:r>
      <w:r w:rsidRPr="0094228D">
        <w:rPr>
          <w:rFonts w:asciiTheme="majorBidi" w:hAnsiTheme="majorBidi" w:cstheme="majorBidi"/>
          <w:sz w:val="24"/>
          <w:szCs w:val="24"/>
        </w:rPr>
        <w:t>. Springer Nature Singapore.</w:t>
      </w:r>
    </w:p>
    <w:p w14:paraId="55B70B5E" w14:textId="77777777" w:rsidR="009435AB" w:rsidRPr="0094228D" w:rsidRDefault="009435AB" w:rsidP="009435AB">
      <w:pPr>
        <w:ind w:left="540" w:hanging="540"/>
        <w:jc w:val="both"/>
        <w:rPr>
          <w:rFonts w:asciiTheme="majorBidi" w:hAnsiTheme="majorBidi" w:cstheme="majorBidi"/>
          <w:sz w:val="24"/>
          <w:szCs w:val="24"/>
        </w:rPr>
      </w:pPr>
      <w:proofErr w:type="spellStart"/>
      <w:r w:rsidRPr="0094228D">
        <w:rPr>
          <w:rFonts w:asciiTheme="majorBidi" w:hAnsiTheme="majorBidi" w:cstheme="majorBidi"/>
          <w:sz w:val="24"/>
          <w:szCs w:val="24"/>
        </w:rPr>
        <w:t>Nassaji</w:t>
      </w:r>
      <w:proofErr w:type="spellEnd"/>
      <w:r w:rsidRPr="0094228D">
        <w:rPr>
          <w:rFonts w:asciiTheme="majorBidi" w:hAnsiTheme="majorBidi" w:cstheme="majorBidi"/>
          <w:sz w:val="24"/>
          <w:szCs w:val="24"/>
        </w:rPr>
        <w:t xml:space="preserve">, H., </w:t>
      </w:r>
      <w:proofErr w:type="spellStart"/>
      <w:r w:rsidRPr="0094228D">
        <w:rPr>
          <w:rFonts w:asciiTheme="majorBidi" w:hAnsiTheme="majorBidi" w:cstheme="majorBidi"/>
          <w:sz w:val="24"/>
          <w:szCs w:val="24"/>
        </w:rPr>
        <w:t>Kushki</w:t>
      </w:r>
      <w:proofErr w:type="spellEnd"/>
      <w:r w:rsidRPr="0094228D">
        <w:rPr>
          <w:rFonts w:asciiTheme="majorBidi" w:hAnsiTheme="majorBidi" w:cstheme="majorBidi"/>
          <w:sz w:val="24"/>
          <w:szCs w:val="24"/>
        </w:rPr>
        <w:t xml:space="preserve">, A., &amp; Rahimi, M. (2020). The differential diagnostic affordances of interventionist and interactionist dynamic assessment for L2 argumentative writing. </w:t>
      </w:r>
      <w:r w:rsidRPr="0094228D">
        <w:rPr>
          <w:rFonts w:asciiTheme="majorBidi" w:hAnsiTheme="majorBidi" w:cstheme="majorBidi"/>
          <w:i/>
          <w:iCs/>
          <w:sz w:val="24"/>
          <w:szCs w:val="24"/>
        </w:rPr>
        <w:t>Language Sociocultural Theory, 7</w:t>
      </w:r>
      <w:r w:rsidRPr="0094228D">
        <w:rPr>
          <w:rFonts w:asciiTheme="majorBidi" w:hAnsiTheme="majorBidi" w:cstheme="majorBidi"/>
          <w:sz w:val="24"/>
          <w:szCs w:val="24"/>
        </w:rPr>
        <w:t>(2), 151-175.</w:t>
      </w:r>
    </w:p>
    <w:p w14:paraId="6A3BF342" w14:textId="77777777" w:rsidR="009435AB" w:rsidRPr="0094228D" w:rsidRDefault="009435AB" w:rsidP="009435AB">
      <w:pPr>
        <w:ind w:left="540" w:hanging="540"/>
        <w:jc w:val="both"/>
        <w:rPr>
          <w:rFonts w:asciiTheme="majorBidi" w:hAnsiTheme="majorBidi" w:cstheme="majorBidi"/>
          <w:sz w:val="24"/>
          <w:szCs w:val="24"/>
        </w:rPr>
      </w:pPr>
      <w:r w:rsidRPr="0094228D">
        <w:rPr>
          <w:rFonts w:asciiTheme="majorBidi" w:hAnsiTheme="majorBidi" w:cstheme="majorBidi"/>
          <w:sz w:val="24"/>
          <w:szCs w:val="24"/>
        </w:rPr>
        <w:t xml:space="preserve">Orozco, R. A. Z., &amp; Shin, S. Y. (2019). Developing and validating an English proficiency test. </w:t>
      </w:r>
      <w:r w:rsidRPr="0094228D">
        <w:rPr>
          <w:rFonts w:asciiTheme="majorBidi" w:hAnsiTheme="majorBidi" w:cstheme="majorBidi"/>
          <w:i/>
          <w:iCs/>
          <w:sz w:val="24"/>
          <w:szCs w:val="24"/>
        </w:rPr>
        <w:t>MEXTESOL Journal, 43</w:t>
      </w:r>
      <w:r w:rsidRPr="0094228D">
        <w:rPr>
          <w:rFonts w:asciiTheme="majorBidi" w:hAnsiTheme="majorBidi" w:cstheme="majorBidi"/>
          <w:sz w:val="24"/>
          <w:szCs w:val="24"/>
        </w:rPr>
        <w:t>(3), 1-11.</w:t>
      </w:r>
    </w:p>
    <w:p w14:paraId="18F00A37" w14:textId="77777777" w:rsidR="009435AB" w:rsidRPr="0094228D" w:rsidRDefault="009435AB" w:rsidP="009435AB">
      <w:pPr>
        <w:ind w:left="540" w:hanging="540"/>
        <w:jc w:val="both"/>
        <w:rPr>
          <w:rFonts w:asciiTheme="majorBidi" w:hAnsiTheme="majorBidi" w:cstheme="majorBidi"/>
          <w:sz w:val="24"/>
          <w:szCs w:val="24"/>
        </w:rPr>
      </w:pPr>
      <w:r w:rsidRPr="0094228D">
        <w:rPr>
          <w:rFonts w:asciiTheme="majorBidi" w:hAnsiTheme="majorBidi" w:cstheme="majorBidi"/>
          <w:sz w:val="24"/>
          <w:szCs w:val="24"/>
        </w:rPr>
        <w:t xml:space="preserve">Pearson, W. S., &amp; Abdollahzadeh, E. (2023). Metadiscourse in academic writing: A systematic review. </w:t>
      </w:r>
      <w:r w:rsidRPr="0094228D">
        <w:rPr>
          <w:rFonts w:asciiTheme="majorBidi" w:hAnsiTheme="majorBidi" w:cstheme="majorBidi"/>
          <w:i/>
          <w:iCs/>
          <w:sz w:val="24"/>
          <w:szCs w:val="24"/>
        </w:rPr>
        <w:t>Lingua, 293</w:t>
      </w:r>
      <w:r w:rsidRPr="0094228D">
        <w:rPr>
          <w:rFonts w:asciiTheme="majorBidi" w:hAnsiTheme="majorBidi" w:cstheme="majorBidi"/>
          <w:sz w:val="24"/>
          <w:szCs w:val="24"/>
        </w:rPr>
        <w:t>(2), 103561. https://doi.org/10.1016/j.lingua.2023.103561</w:t>
      </w:r>
    </w:p>
    <w:p w14:paraId="4BC48E49" w14:textId="77777777" w:rsidR="009435AB" w:rsidRPr="0094228D" w:rsidRDefault="009435AB" w:rsidP="009435AB">
      <w:pPr>
        <w:ind w:left="540" w:hanging="540"/>
        <w:jc w:val="both"/>
        <w:rPr>
          <w:rFonts w:asciiTheme="majorBidi" w:hAnsiTheme="majorBidi" w:cstheme="majorBidi"/>
          <w:sz w:val="24"/>
          <w:szCs w:val="24"/>
        </w:rPr>
      </w:pPr>
      <w:r w:rsidRPr="0094228D">
        <w:rPr>
          <w:rFonts w:asciiTheme="majorBidi" w:hAnsiTheme="majorBidi" w:cstheme="majorBidi"/>
          <w:sz w:val="24"/>
          <w:szCs w:val="24"/>
        </w:rPr>
        <w:t xml:space="preserve">Poehner, M. E. (2009). Group dynamic assessment: Mediation for the L2 classroom. </w:t>
      </w:r>
      <w:r w:rsidRPr="0094228D">
        <w:rPr>
          <w:rFonts w:asciiTheme="majorBidi" w:hAnsiTheme="majorBidi" w:cstheme="majorBidi"/>
          <w:i/>
          <w:iCs/>
          <w:sz w:val="24"/>
          <w:szCs w:val="24"/>
        </w:rPr>
        <w:t>TESOL Quarterly, 43</w:t>
      </w:r>
      <w:r w:rsidRPr="0094228D">
        <w:rPr>
          <w:rFonts w:asciiTheme="majorBidi" w:hAnsiTheme="majorBidi" w:cstheme="majorBidi"/>
          <w:sz w:val="24"/>
          <w:szCs w:val="24"/>
        </w:rPr>
        <w:t>(3), 471-491. https://doi.org/10.1002/j.1545-7249.2009.tb00245.x</w:t>
      </w:r>
    </w:p>
    <w:p w14:paraId="4E936A19" w14:textId="77777777" w:rsidR="009435AB" w:rsidRPr="0094228D" w:rsidRDefault="009435AB" w:rsidP="009435AB">
      <w:pPr>
        <w:ind w:left="540" w:hanging="540"/>
        <w:jc w:val="both"/>
        <w:rPr>
          <w:rFonts w:asciiTheme="majorBidi" w:hAnsiTheme="majorBidi" w:cstheme="majorBidi"/>
          <w:sz w:val="24"/>
          <w:szCs w:val="24"/>
          <w:rtl/>
        </w:rPr>
      </w:pPr>
      <w:r w:rsidRPr="0094228D">
        <w:rPr>
          <w:rFonts w:asciiTheme="majorBidi" w:hAnsiTheme="majorBidi" w:cstheme="majorBidi"/>
          <w:sz w:val="24"/>
          <w:szCs w:val="24"/>
        </w:rPr>
        <w:t xml:space="preserve">Qiu, X., Wang, Y., </w:t>
      </w:r>
      <w:proofErr w:type="spellStart"/>
      <w:r w:rsidRPr="0094228D">
        <w:rPr>
          <w:rFonts w:asciiTheme="majorBidi" w:hAnsiTheme="majorBidi" w:cstheme="majorBidi"/>
          <w:sz w:val="24"/>
          <w:szCs w:val="24"/>
        </w:rPr>
        <w:t>Dartey</w:t>
      </w:r>
      <w:proofErr w:type="spellEnd"/>
      <w:r w:rsidRPr="0094228D">
        <w:rPr>
          <w:rFonts w:asciiTheme="majorBidi" w:hAnsiTheme="majorBidi" w:cstheme="majorBidi"/>
          <w:sz w:val="24"/>
          <w:szCs w:val="24"/>
        </w:rPr>
        <w:t xml:space="preserve">, E. A., &amp; Kim, M. (2024). Interactional metadiscourse in expert and student disciplinary writing: Exploring intrageneric and functional variation. </w:t>
      </w:r>
      <w:r w:rsidRPr="0094228D">
        <w:rPr>
          <w:rFonts w:asciiTheme="majorBidi" w:hAnsiTheme="majorBidi" w:cstheme="majorBidi"/>
          <w:i/>
          <w:iCs/>
          <w:sz w:val="24"/>
          <w:szCs w:val="24"/>
        </w:rPr>
        <w:t>English for Specific Purposes, 73</w:t>
      </w:r>
      <w:r w:rsidRPr="0094228D">
        <w:rPr>
          <w:rFonts w:asciiTheme="majorBidi" w:hAnsiTheme="majorBidi" w:cstheme="majorBidi"/>
          <w:sz w:val="24"/>
          <w:szCs w:val="24"/>
        </w:rPr>
        <w:t>(3), 124-140. https://doi.org/10.1016/j.esp.2023.10.007</w:t>
      </w:r>
    </w:p>
    <w:p w14:paraId="085A2A49" w14:textId="77777777" w:rsidR="009435AB" w:rsidRPr="0094228D" w:rsidRDefault="009435AB" w:rsidP="009435AB">
      <w:pPr>
        <w:ind w:left="540" w:hanging="540"/>
        <w:jc w:val="both"/>
        <w:rPr>
          <w:rFonts w:asciiTheme="majorBidi" w:hAnsiTheme="majorBidi" w:cstheme="majorBidi"/>
          <w:sz w:val="24"/>
          <w:szCs w:val="24"/>
        </w:rPr>
      </w:pPr>
      <w:proofErr w:type="spellStart"/>
      <w:r w:rsidRPr="0094228D">
        <w:rPr>
          <w:rFonts w:asciiTheme="majorBidi" w:hAnsiTheme="majorBidi" w:cstheme="majorBidi"/>
          <w:sz w:val="24"/>
          <w:szCs w:val="24"/>
        </w:rPr>
        <w:t>Ritonga</w:t>
      </w:r>
      <w:proofErr w:type="spellEnd"/>
      <w:r w:rsidRPr="0094228D">
        <w:rPr>
          <w:rFonts w:asciiTheme="majorBidi" w:hAnsiTheme="majorBidi" w:cstheme="majorBidi"/>
          <w:sz w:val="24"/>
          <w:szCs w:val="24"/>
        </w:rPr>
        <w:t xml:space="preserve">, M., </w:t>
      </w:r>
      <w:proofErr w:type="spellStart"/>
      <w:r w:rsidRPr="0094228D">
        <w:rPr>
          <w:rFonts w:asciiTheme="majorBidi" w:hAnsiTheme="majorBidi" w:cstheme="majorBidi"/>
          <w:sz w:val="24"/>
          <w:szCs w:val="24"/>
        </w:rPr>
        <w:t>Tazik</w:t>
      </w:r>
      <w:proofErr w:type="spellEnd"/>
      <w:r w:rsidRPr="0094228D">
        <w:rPr>
          <w:rFonts w:asciiTheme="majorBidi" w:hAnsiTheme="majorBidi" w:cstheme="majorBidi"/>
          <w:sz w:val="24"/>
          <w:szCs w:val="24"/>
        </w:rPr>
        <w:t xml:space="preserve">, K., Omar, A., &amp; Saberi </w:t>
      </w:r>
      <w:proofErr w:type="spellStart"/>
      <w:r w:rsidRPr="0094228D">
        <w:rPr>
          <w:rFonts w:asciiTheme="majorBidi" w:hAnsiTheme="majorBidi" w:cstheme="majorBidi"/>
          <w:sz w:val="24"/>
          <w:szCs w:val="24"/>
        </w:rPr>
        <w:t>Dehjordi</w:t>
      </w:r>
      <w:proofErr w:type="spellEnd"/>
      <w:r w:rsidRPr="0094228D">
        <w:rPr>
          <w:rFonts w:asciiTheme="majorBidi" w:hAnsiTheme="majorBidi" w:cstheme="majorBidi"/>
          <w:sz w:val="24"/>
          <w:szCs w:val="24"/>
        </w:rPr>
        <w:t>, E. (2022). Assessment and language improvement: the effect of peer assessment (PA) on reading comprehension, reading motivation, and vocabulary learning among EFL learners. </w:t>
      </w:r>
      <w:r w:rsidRPr="0094228D">
        <w:rPr>
          <w:rFonts w:asciiTheme="majorBidi" w:hAnsiTheme="majorBidi" w:cstheme="majorBidi"/>
          <w:i/>
          <w:iCs/>
          <w:sz w:val="24"/>
          <w:szCs w:val="24"/>
        </w:rPr>
        <w:t>Language Testing in Asia, 12</w:t>
      </w:r>
      <w:r w:rsidRPr="0094228D">
        <w:rPr>
          <w:rFonts w:asciiTheme="majorBidi" w:hAnsiTheme="majorBidi" w:cstheme="majorBidi"/>
          <w:sz w:val="24"/>
          <w:szCs w:val="24"/>
        </w:rPr>
        <w:t>(36), 12-36. https://doi.org/10.1186/s40468-022-00188-z</w:t>
      </w:r>
    </w:p>
    <w:p w14:paraId="0614E6E6" w14:textId="77777777" w:rsidR="009435AB" w:rsidRPr="0094228D" w:rsidRDefault="009435AB" w:rsidP="009435AB">
      <w:pPr>
        <w:ind w:left="540" w:hanging="540"/>
        <w:jc w:val="both"/>
        <w:rPr>
          <w:rFonts w:asciiTheme="majorBidi" w:hAnsiTheme="majorBidi" w:cstheme="majorBidi"/>
          <w:sz w:val="24"/>
          <w:szCs w:val="24"/>
        </w:rPr>
      </w:pPr>
      <w:r w:rsidRPr="0094228D">
        <w:rPr>
          <w:rFonts w:asciiTheme="majorBidi" w:hAnsiTheme="majorBidi" w:cstheme="majorBidi"/>
          <w:sz w:val="24"/>
          <w:szCs w:val="24"/>
        </w:rPr>
        <w:t xml:space="preserve">Sarabi Asl, S., </w:t>
      </w:r>
      <w:proofErr w:type="spellStart"/>
      <w:r w:rsidRPr="0094228D">
        <w:rPr>
          <w:rFonts w:asciiTheme="majorBidi" w:hAnsiTheme="majorBidi" w:cstheme="majorBidi"/>
          <w:sz w:val="24"/>
          <w:szCs w:val="24"/>
        </w:rPr>
        <w:t>Rashtchi</w:t>
      </w:r>
      <w:proofErr w:type="spellEnd"/>
      <w:r w:rsidRPr="0094228D">
        <w:rPr>
          <w:rFonts w:asciiTheme="majorBidi" w:hAnsiTheme="majorBidi" w:cstheme="majorBidi"/>
          <w:sz w:val="24"/>
          <w:szCs w:val="24"/>
        </w:rPr>
        <w:t>, M. &amp; Rezaie, G. (2024). The effects of interactionist versus interventionist dynamic assessment models on Iranian EFL learners’ speaking sub-skills: a mixed-method study. </w:t>
      </w:r>
      <w:r w:rsidRPr="0094228D">
        <w:rPr>
          <w:rFonts w:asciiTheme="majorBidi" w:hAnsiTheme="majorBidi" w:cstheme="majorBidi"/>
          <w:i/>
          <w:iCs/>
          <w:sz w:val="24"/>
          <w:szCs w:val="24"/>
        </w:rPr>
        <w:t>Asian-Pacific Journal of Second and Foreign Language Education, 9</w:t>
      </w:r>
      <w:r w:rsidRPr="0094228D">
        <w:rPr>
          <w:rFonts w:asciiTheme="majorBidi" w:hAnsiTheme="majorBidi" w:cstheme="majorBidi"/>
          <w:sz w:val="24"/>
          <w:szCs w:val="24"/>
        </w:rPr>
        <w:t>(12). https://doi.org/10.1186/s40862-023-00237-x</w:t>
      </w:r>
    </w:p>
    <w:p w14:paraId="6AEAB7C1" w14:textId="77777777" w:rsidR="009435AB" w:rsidRPr="0094228D" w:rsidRDefault="009435AB" w:rsidP="009435AB">
      <w:pPr>
        <w:ind w:left="540" w:hanging="540"/>
        <w:jc w:val="both"/>
        <w:rPr>
          <w:rFonts w:asciiTheme="majorBidi" w:hAnsiTheme="majorBidi" w:cstheme="majorBidi"/>
          <w:sz w:val="24"/>
          <w:szCs w:val="24"/>
        </w:rPr>
      </w:pPr>
      <w:r w:rsidRPr="0094228D">
        <w:rPr>
          <w:rFonts w:asciiTheme="majorBidi" w:hAnsiTheme="majorBidi" w:cstheme="majorBidi"/>
          <w:sz w:val="24"/>
          <w:szCs w:val="24"/>
        </w:rPr>
        <w:t xml:space="preserve">Sato, M., &amp; Loewen, S. (2024). </w:t>
      </w:r>
      <w:r w:rsidRPr="0094228D">
        <w:rPr>
          <w:rFonts w:asciiTheme="majorBidi" w:hAnsiTheme="majorBidi" w:cstheme="majorBidi"/>
          <w:i/>
          <w:iCs/>
          <w:sz w:val="24"/>
          <w:szCs w:val="24"/>
        </w:rPr>
        <w:t>A practical guide to second language teaching and learning</w:t>
      </w:r>
      <w:r w:rsidRPr="0094228D">
        <w:rPr>
          <w:rFonts w:asciiTheme="majorBidi" w:hAnsiTheme="majorBidi" w:cstheme="majorBidi"/>
          <w:sz w:val="24"/>
          <w:szCs w:val="24"/>
        </w:rPr>
        <w:t>.</w:t>
      </w:r>
      <w:r w:rsidRPr="0094228D">
        <w:t xml:space="preserve"> </w:t>
      </w:r>
      <w:hyperlink r:id="rId14" w:history="1">
        <w:r w:rsidRPr="0094228D">
          <w:rPr>
            <w:rFonts w:asciiTheme="majorBidi" w:hAnsiTheme="majorBidi" w:cstheme="majorBidi"/>
            <w:sz w:val="24"/>
            <w:szCs w:val="24"/>
          </w:rPr>
          <w:t>Cambridge University Press</w:t>
        </w:r>
      </w:hyperlink>
      <w:r w:rsidRPr="0094228D">
        <w:rPr>
          <w:rFonts w:asciiTheme="majorBidi" w:hAnsiTheme="majorBidi" w:cstheme="majorBidi"/>
          <w:sz w:val="24"/>
          <w:szCs w:val="24"/>
        </w:rPr>
        <w:t>.</w:t>
      </w:r>
    </w:p>
    <w:p w14:paraId="49985BC7" w14:textId="77777777" w:rsidR="009435AB" w:rsidRPr="0094228D" w:rsidRDefault="009435AB" w:rsidP="009435AB">
      <w:pPr>
        <w:ind w:left="540" w:hanging="540"/>
        <w:jc w:val="both"/>
        <w:rPr>
          <w:rFonts w:asciiTheme="majorBidi" w:hAnsiTheme="majorBidi" w:cstheme="majorBidi"/>
          <w:sz w:val="24"/>
          <w:szCs w:val="24"/>
        </w:rPr>
      </w:pPr>
      <w:r w:rsidRPr="0094228D">
        <w:rPr>
          <w:rFonts w:asciiTheme="majorBidi" w:hAnsiTheme="majorBidi" w:cstheme="majorBidi"/>
          <w:sz w:val="24"/>
          <w:szCs w:val="24"/>
        </w:rPr>
        <w:t>Shrestha, P. N. (2020). Dynamic assessment of students’ academic writing: Vygotskian and systemic functional linguistic perspectives. </w:t>
      </w:r>
      <w:r w:rsidRPr="0094228D">
        <w:rPr>
          <w:rFonts w:asciiTheme="majorBidi" w:hAnsiTheme="majorBidi" w:cstheme="majorBidi"/>
          <w:i/>
          <w:iCs/>
          <w:sz w:val="24"/>
          <w:szCs w:val="24"/>
        </w:rPr>
        <w:t>Language and Sociocultural Theory, 8</w:t>
      </w:r>
      <w:r w:rsidRPr="0094228D">
        <w:rPr>
          <w:rFonts w:asciiTheme="majorBidi" w:hAnsiTheme="majorBidi" w:cstheme="majorBidi"/>
          <w:sz w:val="24"/>
          <w:szCs w:val="24"/>
        </w:rPr>
        <w:t>(2), 268-273. </w:t>
      </w:r>
      <w:hyperlink r:id="rId15" w:tgtFrame="_blank" w:history="1">
        <w:r w:rsidRPr="0094228D">
          <w:rPr>
            <w:rFonts w:asciiTheme="majorBidi" w:hAnsiTheme="majorBidi" w:cstheme="majorBidi"/>
            <w:sz w:val="24"/>
            <w:szCs w:val="24"/>
          </w:rPr>
          <w:t>https://doi.org/10.1558/lst.21360</w:t>
        </w:r>
      </w:hyperlink>
    </w:p>
    <w:p w14:paraId="7505B416" w14:textId="77777777" w:rsidR="009435AB" w:rsidRPr="0094228D" w:rsidRDefault="009435AB" w:rsidP="009435AB">
      <w:pPr>
        <w:ind w:left="540" w:hanging="540"/>
        <w:jc w:val="both"/>
        <w:rPr>
          <w:rFonts w:asciiTheme="majorBidi" w:hAnsiTheme="majorBidi" w:cstheme="majorBidi"/>
          <w:sz w:val="24"/>
          <w:szCs w:val="24"/>
        </w:rPr>
      </w:pPr>
      <w:r w:rsidRPr="0094228D">
        <w:rPr>
          <w:rFonts w:asciiTheme="majorBidi" w:hAnsiTheme="majorBidi" w:cstheme="majorBidi"/>
          <w:sz w:val="24"/>
          <w:szCs w:val="24"/>
        </w:rPr>
        <w:t xml:space="preserve">Silva, B. B. (2022). </w:t>
      </w:r>
      <w:r w:rsidRPr="0094228D">
        <w:rPr>
          <w:rFonts w:asciiTheme="majorBidi" w:hAnsiTheme="majorBidi" w:cstheme="majorBidi"/>
          <w:i/>
          <w:iCs/>
          <w:sz w:val="24"/>
          <w:szCs w:val="24"/>
        </w:rPr>
        <w:t>Writing to learn academic words assessment, cognition, and learning</w:t>
      </w:r>
      <w:r w:rsidRPr="0094228D">
        <w:rPr>
          <w:rFonts w:asciiTheme="majorBidi" w:hAnsiTheme="majorBidi" w:cstheme="majorBidi"/>
          <w:sz w:val="24"/>
          <w:szCs w:val="24"/>
        </w:rPr>
        <w:t xml:space="preserve">. </w:t>
      </w:r>
      <w:hyperlink r:id="rId16" w:history="1">
        <w:r w:rsidRPr="0094228D">
          <w:rPr>
            <w:rFonts w:asciiTheme="majorBidi" w:hAnsiTheme="majorBidi" w:cstheme="majorBidi"/>
            <w:sz w:val="24"/>
            <w:szCs w:val="24"/>
          </w:rPr>
          <w:t>Springer International Publishing</w:t>
        </w:r>
      </w:hyperlink>
      <w:r w:rsidRPr="0094228D">
        <w:rPr>
          <w:rFonts w:asciiTheme="majorBidi" w:hAnsiTheme="majorBidi" w:cstheme="majorBidi"/>
          <w:sz w:val="24"/>
          <w:szCs w:val="24"/>
        </w:rPr>
        <w:t>.</w:t>
      </w:r>
    </w:p>
    <w:p w14:paraId="76DAA52D" w14:textId="77777777" w:rsidR="009435AB" w:rsidRPr="0094228D" w:rsidRDefault="009435AB" w:rsidP="009435AB">
      <w:pPr>
        <w:ind w:left="540" w:hanging="540"/>
        <w:jc w:val="both"/>
        <w:rPr>
          <w:rFonts w:asciiTheme="majorBidi" w:hAnsiTheme="majorBidi" w:cstheme="majorBidi"/>
          <w:sz w:val="24"/>
          <w:szCs w:val="24"/>
        </w:rPr>
      </w:pPr>
      <w:r w:rsidRPr="0094228D">
        <w:rPr>
          <w:rFonts w:asciiTheme="majorBidi" w:hAnsiTheme="majorBidi" w:cstheme="majorBidi"/>
          <w:sz w:val="24"/>
          <w:szCs w:val="24"/>
        </w:rPr>
        <w:lastRenderedPageBreak/>
        <w:t xml:space="preserve">Sohrabi, S., &amp; Ahmadi Safa, M. (2020). Group dynamic assessment and EFL learners’ oral production, motivation, and classroom anxiety. </w:t>
      </w:r>
      <w:r w:rsidRPr="0094228D">
        <w:rPr>
          <w:rFonts w:asciiTheme="majorBidi" w:hAnsiTheme="majorBidi" w:cstheme="majorBidi"/>
          <w:i/>
          <w:iCs/>
          <w:sz w:val="24"/>
          <w:szCs w:val="24"/>
        </w:rPr>
        <w:t>English Teaching &amp; Learning, 44</w:t>
      </w:r>
      <w:r w:rsidRPr="0094228D">
        <w:rPr>
          <w:rFonts w:asciiTheme="majorBidi" w:hAnsiTheme="majorBidi" w:cstheme="majorBidi"/>
          <w:sz w:val="24"/>
          <w:szCs w:val="24"/>
        </w:rPr>
        <w:t>(4), 353-376. https://doi.org/10.1007/s42321-020-00054-2</w:t>
      </w:r>
    </w:p>
    <w:p w14:paraId="3CFFB2D9" w14:textId="77777777" w:rsidR="009435AB" w:rsidRPr="0094228D" w:rsidRDefault="009435AB" w:rsidP="009435AB">
      <w:pPr>
        <w:ind w:left="540" w:hanging="540"/>
        <w:jc w:val="both"/>
        <w:rPr>
          <w:rFonts w:asciiTheme="majorBidi" w:hAnsiTheme="majorBidi" w:cstheme="majorBidi"/>
          <w:sz w:val="24"/>
          <w:szCs w:val="24"/>
        </w:rPr>
      </w:pPr>
      <w:r w:rsidRPr="0094228D">
        <w:rPr>
          <w:rFonts w:asciiTheme="majorBidi" w:hAnsiTheme="majorBidi" w:cstheme="majorBidi"/>
          <w:sz w:val="24"/>
          <w:szCs w:val="24"/>
        </w:rPr>
        <w:t xml:space="preserve">Sun, P. P., Yuan, B., &amp; Yan, X. (2023). Editorial: Individual differences in second/foreign language speech production: Multidisciplinary approaches and new sounds. </w:t>
      </w:r>
      <w:r w:rsidRPr="0094228D">
        <w:rPr>
          <w:rFonts w:asciiTheme="majorBidi" w:hAnsiTheme="majorBidi" w:cstheme="majorBidi"/>
          <w:i/>
          <w:iCs/>
          <w:sz w:val="24"/>
          <w:szCs w:val="24"/>
        </w:rPr>
        <w:t>Frontiers in Psychology, 14</w:t>
      </w:r>
      <w:r w:rsidRPr="0094228D">
        <w:rPr>
          <w:rFonts w:asciiTheme="majorBidi" w:hAnsiTheme="majorBidi" w:cstheme="majorBidi"/>
          <w:sz w:val="24"/>
          <w:szCs w:val="24"/>
        </w:rPr>
        <w:t>(4), 212-232. https://doi.org/10.3389/fpsyg.2023.1224059</w:t>
      </w:r>
    </w:p>
    <w:p w14:paraId="387D0048" w14:textId="77777777" w:rsidR="009435AB" w:rsidRPr="0094228D" w:rsidRDefault="009435AB" w:rsidP="009435AB">
      <w:pPr>
        <w:ind w:left="540" w:hanging="540"/>
        <w:jc w:val="both"/>
        <w:rPr>
          <w:rFonts w:asciiTheme="majorBidi" w:hAnsiTheme="majorBidi" w:cstheme="majorBidi"/>
          <w:sz w:val="24"/>
          <w:szCs w:val="24"/>
        </w:rPr>
      </w:pPr>
      <w:r w:rsidRPr="0094228D">
        <w:rPr>
          <w:rFonts w:asciiTheme="majorBidi" w:hAnsiTheme="majorBidi" w:cstheme="majorBidi"/>
          <w:sz w:val="24"/>
          <w:szCs w:val="24"/>
        </w:rPr>
        <w:t xml:space="preserve">Tabatabaee, M., </w:t>
      </w:r>
      <w:proofErr w:type="spellStart"/>
      <w:r w:rsidRPr="0094228D">
        <w:rPr>
          <w:rFonts w:asciiTheme="majorBidi" w:hAnsiTheme="majorBidi" w:cstheme="majorBidi"/>
          <w:sz w:val="24"/>
          <w:szCs w:val="24"/>
        </w:rPr>
        <w:t>Alidoust</w:t>
      </w:r>
      <w:proofErr w:type="spellEnd"/>
      <w:r w:rsidRPr="0094228D">
        <w:rPr>
          <w:rFonts w:asciiTheme="majorBidi" w:hAnsiTheme="majorBidi" w:cstheme="majorBidi"/>
          <w:sz w:val="24"/>
          <w:szCs w:val="24"/>
        </w:rPr>
        <w:t xml:space="preserve">, M., &amp; </w:t>
      </w:r>
      <w:proofErr w:type="spellStart"/>
      <w:r w:rsidRPr="0094228D">
        <w:rPr>
          <w:rFonts w:asciiTheme="majorBidi" w:hAnsiTheme="majorBidi" w:cstheme="majorBidi"/>
          <w:sz w:val="24"/>
          <w:szCs w:val="24"/>
        </w:rPr>
        <w:t>Sarkeshikian</w:t>
      </w:r>
      <w:proofErr w:type="spellEnd"/>
      <w:r w:rsidRPr="0094228D">
        <w:rPr>
          <w:rFonts w:asciiTheme="majorBidi" w:hAnsiTheme="majorBidi" w:cstheme="majorBidi"/>
          <w:sz w:val="24"/>
          <w:szCs w:val="24"/>
        </w:rPr>
        <w:t xml:space="preserve">, A. (2018). The effect of interventionist and cumulative group dynamic assessments on EFL learners’ writing accuracy. </w:t>
      </w:r>
      <w:r w:rsidRPr="0094228D">
        <w:rPr>
          <w:rFonts w:asciiTheme="majorBidi" w:hAnsiTheme="majorBidi" w:cstheme="majorBidi"/>
          <w:i/>
          <w:iCs/>
          <w:sz w:val="24"/>
          <w:szCs w:val="24"/>
        </w:rPr>
        <w:t>Applied Linguistics Research Journal, 2</w:t>
      </w:r>
      <w:r w:rsidRPr="0094228D">
        <w:rPr>
          <w:rFonts w:asciiTheme="majorBidi" w:hAnsiTheme="majorBidi" w:cstheme="majorBidi"/>
          <w:sz w:val="24"/>
          <w:szCs w:val="24"/>
        </w:rPr>
        <w:t>(1), 1-13. https://doi.org/10.14744/alrj.2018.36854</w:t>
      </w:r>
    </w:p>
    <w:p w14:paraId="2E808EA4" w14:textId="77777777" w:rsidR="009435AB" w:rsidRPr="0094228D" w:rsidRDefault="009435AB" w:rsidP="009435AB">
      <w:pPr>
        <w:ind w:left="540" w:hanging="540"/>
        <w:jc w:val="both"/>
        <w:rPr>
          <w:rFonts w:asciiTheme="majorBidi" w:hAnsiTheme="majorBidi" w:cstheme="majorBidi"/>
          <w:sz w:val="24"/>
          <w:szCs w:val="24"/>
        </w:rPr>
      </w:pPr>
      <w:r w:rsidRPr="0094228D">
        <w:rPr>
          <w:rFonts w:asciiTheme="majorBidi" w:hAnsiTheme="majorBidi" w:cstheme="majorBidi"/>
          <w:sz w:val="24"/>
          <w:szCs w:val="24"/>
        </w:rPr>
        <w:t xml:space="preserve">Tang, Y., &amp; Ma, X. (2022). An interventionist dynamic assessment approach to college English writing in China. </w:t>
      </w:r>
      <w:r w:rsidRPr="0094228D">
        <w:rPr>
          <w:rFonts w:asciiTheme="majorBidi" w:hAnsiTheme="majorBidi" w:cstheme="majorBidi"/>
          <w:i/>
          <w:iCs/>
          <w:sz w:val="24"/>
          <w:szCs w:val="24"/>
        </w:rPr>
        <w:t>Language Assessment Quarterly, 20</w:t>
      </w:r>
      <w:r w:rsidRPr="0094228D">
        <w:rPr>
          <w:rFonts w:asciiTheme="majorBidi" w:hAnsiTheme="majorBidi" w:cstheme="majorBidi"/>
          <w:sz w:val="24"/>
          <w:szCs w:val="24"/>
        </w:rPr>
        <w:t xml:space="preserve">(1), 44–65. https://doi.org/10.1080/15434303.2022.2155165 </w:t>
      </w:r>
    </w:p>
    <w:p w14:paraId="14ED042B" w14:textId="77777777" w:rsidR="009435AB" w:rsidRPr="0094228D" w:rsidRDefault="009435AB" w:rsidP="009435AB">
      <w:pPr>
        <w:ind w:left="540" w:hanging="540"/>
        <w:jc w:val="both"/>
        <w:rPr>
          <w:rFonts w:asciiTheme="majorBidi" w:hAnsiTheme="majorBidi" w:cstheme="majorBidi"/>
          <w:sz w:val="24"/>
          <w:szCs w:val="24"/>
        </w:rPr>
      </w:pPr>
      <w:r w:rsidRPr="0094228D">
        <w:rPr>
          <w:rFonts w:asciiTheme="majorBidi" w:hAnsiTheme="majorBidi" w:cstheme="majorBidi"/>
          <w:sz w:val="24"/>
          <w:szCs w:val="24"/>
        </w:rPr>
        <w:t xml:space="preserve">Triki, N. (2024). Exemplification and reformulation in expert linguists’ writings: Elaborative metadiscourse between disciplinarity and individuality. </w:t>
      </w:r>
      <w:hyperlink r:id="rId17" w:tooltip="Go to Journal of English for Academic Purposes on ScienceDirect" w:history="1">
        <w:r w:rsidRPr="0094228D">
          <w:rPr>
            <w:rFonts w:asciiTheme="majorBidi" w:hAnsiTheme="majorBidi" w:cstheme="majorBidi"/>
            <w:i/>
            <w:iCs/>
            <w:sz w:val="24"/>
            <w:szCs w:val="24"/>
          </w:rPr>
          <w:t>Journal of English for Academic Purposes</w:t>
        </w:r>
      </w:hyperlink>
      <w:r w:rsidRPr="0094228D">
        <w:rPr>
          <w:rFonts w:asciiTheme="majorBidi" w:hAnsiTheme="majorBidi" w:cstheme="majorBidi"/>
          <w:i/>
          <w:iCs/>
          <w:sz w:val="24"/>
          <w:szCs w:val="24"/>
        </w:rPr>
        <w:t>, 71</w:t>
      </w:r>
      <w:r w:rsidRPr="0094228D">
        <w:rPr>
          <w:rFonts w:asciiTheme="majorBidi" w:hAnsiTheme="majorBidi" w:cstheme="majorBidi"/>
          <w:sz w:val="24"/>
          <w:szCs w:val="24"/>
        </w:rPr>
        <w:t>(2), 101407.</w:t>
      </w:r>
      <w:r w:rsidRPr="0094228D">
        <w:t xml:space="preserve"> </w:t>
      </w:r>
      <w:r w:rsidRPr="0094228D">
        <w:rPr>
          <w:rFonts w:asciiTheme="majorBidi" w:hAnsiTheme="majorBidi" w:cstheme="majorBidi"/>
          <w:sz w:val="24"/>
          <w:szCs w:val="24"/>
        </w:rPr>
        <w:t>https://doi.org/10.1016/j.jeap.2024.101407</w:t>
      </w:r>
    </w:p>
    <w:p w14:paraId="63C5B03F" w14:textId="77777777" w:rsidR="009435AB" w:rsidRPr="0094228D" w:rsidRDefault="009435AB" w:rsidP="009435AB">
      <w:pPr>
        <w:ind w:left="540" w:hanging="540"/>
        <w:jc w:val="both"/>
        <w:rPr>
          <w:rFonts w:asciiTheme="majorBidi" w:hAnsiTheme="majorBidi" w:cstheme="majorBidi"/>
          <w:sz w:val="24"/>
          <w:szCs w:val="24"/>
        </w:rPr>
      </w:pPr>
      <w:r w:rsidRPr="0094228D">
        <w:rPr>
          <w:rFonts w:asciiTheme="majorBidi" w:hAnsiTheme="majorBidi" w:cstheme="majorBidi"/>
          <w:sz w:val="24"/>
          <w:szCs w:val="24"/>
        </w:rPr>
        <w:t xml:space="preserve">Xian, L (2020). The effectiveness of dynamic assessment in linguistic accuracy in EFL writing: An investigation assisted by online scoring systems. </w:t>
      </w:r>
      <w:r w:rsidRPr="0094228D">
        <w:rPr>
          <w:rFonts w:asciiTheme="majorBidi" w:hAnsiTheme="majorBidi" w:cstheme="majorBidi"/>
          <w:i/>
          <w:iCs/>
          <w:sz w:val="24"/>
          <w:szCs w:val="24"/>
        </w:rPr>
        <w:t>Language Teaching Research Quarterly, 18</w:t>
      </w:r>
      <w:r w:rsidRPr="0094228D">
        <w:rPr>
          <w:rFonts w:asciiTheme="majorBidi" w:hAnsiTheme="majorBidi" w:cstheme="majorBidi"/>
          <w:sz w:val="24"/>
          <w:szCs w:val="24"/>
        </w:rPr>
        <w:t>, 98-114. https://doi.org/10.32038/ltrq.2020.18.07</w:t>
      </w:r>
    </w:p>
    <w:p w14:paraId="32075DCB" w14:textId="77777777" w:rsidR="009435AB" w:rsidRPr="0094228D" w:rsidRDefault="009435AB" w:rsidP="009435AB">
      <w:pPr>
        <w:ind w:left="540" w:hanging="540"/>
        <w:jc w:val="both"/>
        <w:rPr>
          <w:rFonts w:asciiTheme="majorBidi" w:hAnsiTheme="majorBidi" w:cstheme="majorBidi"/>
          <w:sz w:val="24"/>
          <w:szCs w:val="24"/>
        </w:rPr>
      </w:pPr>
      <w:r w:rsidRPr="0094228D">
        <w:rPr>
          <w:rFonts w:asciiTheme="majorBidi" w:hAnsiTheme="majorBidi" w:cstheme="majorBidi"/>
          <w:sz w:val="24"/>
          <w:szCs w:val="24"/>
        </w:rPr>
        <w:t>Yang, Y., &amp; Qian, D. D. (2022). Enhancing EFL learners’ reading proficiency through dynamic assessment. </w:t>
      </w:r>
      <w:r w:rsidRPr="0094228D">
        <w:rPr>
          <w:rFonts w:asciiTheme="majorBidi" w:hAnsiTheme="majorBidi" w:cstheme="majorBidi"/>
          <w:i/>
          <w:iCs/>
          <w:sz w:val="24"/>
          <w:szCs w:val="24"/>
        </w:rPr>
        <w:t>Language Assessment Quarterly, 20</w:t>
      </w:r>
      <w:r w:rsidRPr="0094228D">
        <w:rPr>
          <w:rFonts w:asciiTheme="majorBidi" w:hAnsiTheme="majorBidi" w:cstheme="majorBidi"/>
          <w:sz w:val="24"/>
          <w:szCs w:val="24"/>
        </w:rPr>
        <w:t>(1), 20–43. https://doi.org/10.1080/15434303.2022.2132160</w:t>
      </w:r>
    </w:p>
    <w:p w14:paraId="5FA606B7" w14:textId="77777777" w:rsidR="009435AB" w:rsidRPr="0094228D" w:rsidRDefault="009435AB" w:rsidP="009435AB">
      <w:pPr>
        <w:ind w:left="540" w:hanging="540"/>
        <w:jc w:val="both"/>
        <w:rPr>
          <w:rFonts w:asciiTheme="majorBidi" w:hAnsiTheme="majorBidi" w:cstheme="majorBidi"/>
          <w:sz w:val="24"/>
          <w:szCs w:val="24"/>
        </w:rPr>
      </w:pPr>
      <w:r w:rsidRPr="0094228D">
        <w:rPr>
          <w:rFonts w:asciiTheme="majorBidi" w:hAnsiTheme="majorBidi" w:cstheme="majorBidi"/>
          <w:sz w:val="24"/>
          <w:szCs w:val="24"/>
        </w:rPr>
        <w:t xml:space="preserve">Zhang, Y., &amp; Xi, J. (2023). Fostering self-regulated young writers: Dynamic assessment of metacognitive competence in secondary school EFL class. </w:t>
      </w:r>
      <w:r w:rsidRPr="0094228D">
        <w:rPr>
          <w:rFonts w:asciiTheme="majorBidi" w:hAnsiTheme="majorBidi" w:cstheme="majorBidi"/>
          <w:i/>
          <w:iCs/>
          <w:sz w:val="24"/>
          <w:szCs w:val="24"/>
        </w:rPr>
        <w:t>Language Assessment Quarterly, 20</w:t>
      </w:r>
      <w:r w:rsidRPr="0094228D">
        <w:rPr>
          <w:rFonts w:asciiTheme="majorBidi" w:hAnsiTheme="majorBidi" w:cstheme="majorBidi"/>
          <w:sz w:val="24"/>
          <w:szCs w:val="24"/>
        </w:rPr>
        <w:t>(1), 88-107. https://doi.org/10.1080/15434303.2022.2103702</w:t>
      </w:r>
      <w:r w:rsidRPr="0094228D">
        <w:rPr>
          <w:rFonts w:asciiTheme="majorBidi" w:hAnsiTheme="majorBidi" w:cstheme="majorBidi"/>
          <w:sz w:val="24"/>
          <w:szCs w:val="24"/>
        </w:rPr>
        <w:cr/>
      </w:r>
    </w:p>
    <w:p w14:paraId="501EBA8F" w14:textId="77777777" w:rsidR="005A7900" w:rsidRPr="0094228D" w:rsidRDefault="005A7900"/>
    <w:sectPr w:rsidR="005A7900" w:rsidRPr="009422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ff3">
    <w:altName w:val="Cambria"/>
    <w:panose1 w:val="020B0604020202020204"/>
    <w:charset w:val="00"/>
    <w:family w:val="roman"/>
    <w:pitch w:val="default"/>
  </w:font>
  <w:font w:name="ff4">
    <w:altName w:val="Cambria"/>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F5969"/>
    <w:multiLevelType w:val="hybridMultilevel"/>
    <w:tmpl w:val="B7F017A2"/>
    <w:lvl w:ilvl="0" w:tplc="3FE4716C">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18B468F5"/>
    <w:multiLevelType w:val="hybridMultilevel"/>
    <w:tmpl w:val="62585B20"/>
    <w:lvl w:ilvl="0" w:tplc="964C53AC">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AD406D"/>
    <w:multiLevelType w:val="hybridMultilevel"/>
    <w:tmpl w:val="D8E0C582"/>
    <w:lvl w:ilvl="0" w:tplc="E07A5492">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7714E9"/>
    <w:multiLevelType w:val="hybridMultilevel"/>
    <w:tmpl w:val="BB649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F045C8"/>
    <w:multiLevelType w:val="hybridMultilevel"/>
    <w:tmpl w:val="54C0B1B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136677635">
    <w:abstractNumId w:val="1"/>
  </w:num>
  <w:num w:numId="2" w16cid:durableId="589659275">
    <w:abstractNumId w:val="3"/>
  </w:num>
  <w:num w:numId="3" w16cid:durableId="718212943">
    <w:abstractNumId w:val="2"/>
  </w:num>
  <w:num w:numId="4" w16cid:durableId="2023972377">
    <w:abstractNumId w:val="4"/>
  </w:num>
  <w:num w:numId="5" w16cid:durableId="1072893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5AB"/>
    <w:rsid w:val="000E23F3"/>
    <w:rsid w:val="002D7916"/>
    <w:rsid w:val="003145BC"/>
    <w:rsid w:val="005A7900"/>
    <w:rsid w:val="007323ED"/>
    <w:rsid w:val="0094228D"/>
    <w:rsid w:val="009435AB"/>
    <w:rsid w:val="009D64AB"/>
    <w:rsid w:val="00EC32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94101"/>
  <w15:chartTrackingRefBased/>
  <w15:docId w15:val="{CEAC8F55-5514-4000-BAAD-833065561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35AB"/>
  </w:style>
  <w:style w:type="paragraph" w:styleId="Heading2">
    <w:name w:val="heading 2"/>
    <w:basedOn w:val="Normal"/>
    <w:next w:val="Normal"/>
    <w:link w:val="Heading2Char"/>
    <w:uiPriority w:val="9"/>
    <w:unhideWhenUsed/>
    <w:qFormat/>
    <w:rsid w:val="009435AB"/>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435AB"/>
    <w:rPr>
      <w:rFonts w:asciiTheme="majorHAnsi" w:eastAsiaTheme="majorEastAsia" w:hAnsiTheme="majorHAnsi" w:cstheme="majorBidi"/>
      <w:b/>
      <w:bCs/>
      <w:color w:val="4472C4" w:themeColor="accent1"/>
      <w:sz w:val="26"/>
      <w:szCs w:val="26"/>
    </w:rPr>
  </w:style>
  <w:style w:type="paragraph" w:styleId="ListParagraph">
    <w:name w:val="List Paragraph"/>
    <w:basedOn w:val="Normal"/>
    <w:uiPriority w:val="34"/>
    <w:qFormat/>
    <w:rsid w:val="009435AB"/>
    <w:pPr>
      <w:ind w:left="720"/>
      <w:contextualSpacing/>
    </w:pPr>
  </w:style>
  <w:style w:type="paragraph" w:customStyle="1" w:styleId="MDPI38bullet">
    <w:name w:val="MDPI_3.8_bullet"/>
    <w:qFormat/>
    <w:rsid w:val="009435AB"/>
    <w:pPr>
      <w:numPr>
        <w:numId w:val="1"/>
      </w:numPr>
      <w:adjustRightInd w:val="0"/>
      <w:snapToGrid w:val="0"/>
      <w:spacing w:after="0" w:line="228" w:lineRule="auto"/>
      <w:jc w:val="both"/>
    </w:pPr>
    <w:rPr>
      <w:rFonts w:ascii="Palatino Linotype" w:eastAsia="Times New Roman" w:hAnsi="Palatino Linotype" w:cs="Times New Roman"/>
      <w:color w:val="000000"/>
      <w:sz w:val="20"/>
      <w:lang w:eastAsia="de-DE" w:bidi="en-US"/>
    </w:rPr>
  </w:style>
  <w:style w:type="table" w:styleId="PlainTable4">
    <w:name w:val="Plain Table 4"/>
    <w:basedOn w:val="TableNormal"/>
    <w:uiPriority w:val="44"/>
    <w:rsid w:val="009435A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9435A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30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89/feduc.2023.1049680" TargetMode="External"/><Relationship Id="rId13" Type="http://schemas.openxmlformats.org/officeDocument/2006/relationships/hyperlink" Target="https://www.google.com/search?hl=en&amp;gbpv=1&amp;dq=Barron%E2%80%99s+TOEFL+iBT+Writing+(2022).&amp;printsec=frontcover&amp;q=inauthor:%22Lin+Lougheed%22&amp;tbm=bks&amp;sa=X&amp;ved=2ahUKEwiRobnsysGHAxWVSvEDHRTBMlYQmxMoAHoECBEQAg&amp;sxsrf=ADLYWILmCvKGCNgNsTK3qIbQBZSAQS4Z5g:1721889660867"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ogle.com/search?hl=en&amp;gbpv=1&amp;dq=Hee+Jeon+%26+In%27nami,+2022&amp;pg=PR7&amp;printsec=frontcover&amp;q=inpublisher:%22John+Benjamins+Publishing+Company%22&amp;tbm=bks&amp;sa=X&amp;ved=2ahUKEwjkgfKX87-HAxV8UqQEHWMnCLIQmxMoAHoECCQQAg&amp;sxsrf=ADLYWIJM1MNMZfi-_zLCmiaGOk49U-eQIw:1721831769817" TargetMode="External"/><Relationship Id="rId12" Type="http://schemas.openxmlformats.org/officeDocument/2006/relationships/hyperlink" Target="https://www.google.com/search?sca_esv=8dca5a6e4fb2a16a&amp;sca_upv=1&amp;hl=en&amp;sxsrf=ADLYWIKnw6s_kGGAMFP6t7FS02kMH__Qxg:1721894144567&amp;q=inauthor:%22Maria+Cristina+Lo+Baido%22&amp;tbm=bks" TargetMode="External"/><Relationship Id="rId17" Type="http://schemas.openxmlformats.org/officeDocument/2006/relationships/hyperlink" Target="https://www.sciencedirect.com/journal/journal-of-english-for-academic-purposes" TargetMode="External"/><Relationship Id="rId2" Type="http://schemas.openxmlformats.org/officeDocument/2006/relationships/styles" Target="styles.xml"/><Relationship Id="rId16" Type="http://schemas.openxmlformats.org/officeDocument/2006/relationships/hyperlink" Target="https://www.google.com/search?hl=en&amp;gbpv=1&amp;dq=Silva+(2022)%2Bwriting+fluency&amp;pg=PA119&amp;printsec=frontcover&amp;q=inpublisher:%22Springer+International+Publishing%22&amp;tbm=bks&amp;sa=X&amp;ved=2ahUKEwjlxpSc9r-HAxWEW0EAHVcgBE4QmxMoAHoECCMQAg&amp;sxsrf=ADLYWII-UUaE2-oTU-rtNg0S3bjoFdf_iw:1721832584095" TargetMode="External"/><Relationship Id="rId1" Type="http://schemas.openxmlformats.org/officeDocument/2006/relationships/numbering" Target="numbering.xml"/><Relationship Id="rId6" Type="http://schemas.openxmlformats.org/officeDocument/2006/relationships/hyperlink" Target="https://www.google.com/search?hl=en&amp;gbpv=1&amp;dq=Hyland+%26+Hyland,+2019&amp;printsec=frontcover&amp;q=inpublisher:%22Cambridge+University+Press%22&amp;tbm=bks&amp;sa=X&amp;ved=2ahUKEwjDlKLl8r-HAxU83QIHHaX4CkQQmxMoAHoECCMQAg&amp;sxsrf=ADLYWII9276e5HEk5fKi_FMusHSjChHsPw:1721831663707" TargetMode="External"/><Relationship Id="rId11" Type="http://schemas.openxmlformats.org/officeDocument/2006/relationships/hyperlink" Target="https://www.google.com/search?hl=en&amp;gbpv=1&amp;dq=DeBoer+%26+Leontjev+2020+sociocultural&amp;pg=PA250&amp;printsec=frontcover&amp;q=inpublisher:%22Springer+International+Publishing%22&amp;tbm=bks&amp;sa=X&amp;ved=2ahUKEwio9ZuP97-HAxWKTKQEHSEhA3wQmxMoAHoECCAQAg&amp;sxsrf=ADLYWIK1g9kCMjhaPXl9HPHUt3X5N83D3Q:1721832825403" TargetMode="External"/><Relationship Id="rId5" Type="http://schemas.openxmlformats.org/officeDocument/2006/relationships/hyperlink" Target="https://www.google.com/search?hl=en&amp;gbpv=1&amp;dq=Benvenuto,+2023%2Bzone+of+proximal+development&amp;printsec=frontcover&amp;q=inauthor:%22Guido+Benvenuto%22&amp;tbm=bks&amp;sa=X&amp;ved=2ahUKEwjNmN2-q8GHAxX5KlkFHea9AhkQmxMoAHoECCQQAg&amp;sxsrf=ADLYWIILFT9UwrcpI7zEsEnsUpWbB-NHkg:1721881243371" TargetMode="External"/><Relationship Id="rId15" Type="http://schemas.openxmlformats.org/officeDocument/2006/relationships/hyperlink" Target="https://doi.org/10.1558/lst.21360" TargetMode="External"/><Relationship Id="rId10" Type="http://schemas.openxmlformats.org/officeDocument/2006/relationships/hyperlink" Target="https://www.google.com/search?sca_esv=cbaea3c11033e6c6&amp;sca_upv=1&amp;hl=en&amp;sxsrf=ADLYWILd1o1AXFJGpVaX6bxzMpkrdEa85w:1721881401532&amp;q=inauthor:%22Matthew+E.+Poehner%22&amp;tbm=bk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oogle.com/search?sca_esv=cbaea3c11033e6c6&amp;sca_upv=1&amp;hl=en&amp;sxsrf=ADLYWILd1o1AXFJGpVaX6bxzMpkrdEa85w:1721881401532&amp;q=inauthor:%22James+P.+Lantolf%22&amp;tbm=bks" TargetMode="External"/><Relationship Id="rId14" Type="http://schemas.openxmlformats.org/officeDocument/2006/relationships/hyperlink" Target="https://www.google.com/search?hl=en&amp;gbpv=1&amp;dq=Loewen+and+Sato+(2024)%2Bwriting+fluency&amp;pg=PA93&amp;printsec=frontcover&amp;q=inpublisher:%22Cambridge+University+Press%22&amp;tbm=bks&amp;sa=X&amp;ved=2ahUKEwji2fyvgcCHAxX1TaQEHQOVFtIQmxMoAHoECCUQAg&amp;sxsrf=ADLYWIIFPjFf7nMx175ihnHpOHUhw5vbDA:1721835578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11734</Words>
  <Characters>35202</Characters>
  <Application>Microsoft Office Word</Application>
  <DocSecurity>0</DocSecurity>
  <Lines>11734</Lines>
  <Paragraphs>11733</Paragraphs>
  <ScaleCrop>false</ScaleCrop>
  <Company/>
  <LinksUpToDate>false</LinksUpToDate>
  <CharactersWithSpaces>35203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OMID</dc:creator>
  <cp:keywords/>
  <dc:description/>
  <cp:lastModifiedBy>hoseinpour.elnaz6868@yahoo.com</cp:lastModifiedBy>
  <cp:revision>2</cp:revision>
  <dcterms:created xsi:type="dcterms:W3CDTF">2025-07-02T13:33:00Z</dcterms:created>
  <dcterms:modified xsi:type="dcterms:W3CDTF">2025-07-02T13:33:00Z</dcterms:modified>
</cp:coreProperties>
</file>